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278" w:rsidRDefault="00614278" w:rsidP="00614278">
      <w:pPr>
        <w:pStyle w:val="a3"/>
        <w:jc w:val="center"/>
        <w:rPr>
          <w:rFonts w:ascii="Times New Roman" w:hAnsi="Times New Roman" w:cs="Times New Roman"/>
          <w:sz w:val="24"/>
          <w:szCs w:val="24"/>
        </w:rPr>
      </w:pPr>
      <w:r>
        <w:rPr>
          <w:rFonts w:ascii="Times New Roman" w:hAnsi="Times New Roman" w:cs="Times New Roman"/>
          <w:sz w:val="24"/>
          <w:szCs w:val="24"/>
        </w:rPr>
        <w:t xml:space="preserve">                                                                  Додаток № 1 </w:t>
      </w:r>
    </w:p>
    <w:p w:rsidR="00614278" w:rsidRDefault="008512B6" w:rsidP="008512B6">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614278">
        <w:rPr>
          <w:rFonts w:ascii="Times New Roman" w:hAnsi="Times New Roman" w:cs="Times New Roman"/>
          <w:sz w:val="24"/>
          <w:szCs w:val="24"/>
        </w:rPr>
        <w:t xml:space="preserve">до рішення виконавчого комітету </w:t>
      </w:r>
    </w:p>
    <w:p w:rsidR="00614278" w:rsidRDefault="00614278" w:rsidP="00614278">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8512B6">
        <w:rPr>
          <w:rFonts w:ascii="Times New Roman" w:hAnsi="Times New Roman" w:cs="Times New Roman"/>
          <w:sz w:val="24"/>
          <w:szCs w:val="24"/>
        </w:rPr>
        <w:t xml:space="preserve">            </w:t>
      </w:r>
      <w:r w:rsidR="002653ED">
        <w:rPr>
          <w:rFonts w:ascii="Times New Roman" w:hAnsi="Times New Roman" w:cs="Times New Roman"/>
          <w:sz w:val="24"/>
          <w:szCs w:val="24"/>
        </w:rPr>
        <w:t xml:space="preserve">Обухівської міської </w:t>
      </w:r>
      <w:r>
        <w:rPr>
          <w:rFonts w:ascii="Times New Roman" w:hAnsi="Times New Roman" w:cs="Times New Roman"/>
          <w:sz w:val="24"/>
          <w:szCs w:val="24"/>
        </w:rPr>
        <w:t xml:space="preserve"> ради</w:t>
      </w:r>
    </w:p>
    <w:p w:rsidR="00614278" w:rsidRDefault="00614278" w:rsidP="00614278">
      <w:pPr>
        <w:pStyle w:val="a3"/>
        <w:rPr>
          <w:rFonts w:ascii="Times New Roman" w:hAnsi="Times New Roman" w:cs="Times New Roman"/>
          <w:sz w:val="24"/>
          <w:szCs w:val="24"/>
        </w:rPr>
      </w:pPr>
      <w:r>
        <w:rPr>
          <w:rFonts w:ascii="Times New Roman" w:hAnsi="Times New Roman" w:cs="Times New Roman"/>
          <w:sz w:val="24"/>
          <w:szCs w:val="24"/>
        </w:rPr>
        <w:t xml:space="preserve">                                                                        </w:t>
      </w:r>
      <w:r w:rsidR="008512B6">
        <w:rPr>
          <w:rFonts w:ascii="Times New Roman" w:hAnsi="Times New Roman" w:cs="Times New Roman"/>
          <w:sz w:val="24"/>
          <w:szCs w:val="24"/>
        </w:rPr>
        <w:t xml:space="preserve">                              </w:t>
      </w:r>
      <w:r>
        <w:rPr>
          <w:rFonts w:ascii="Times New Roman" w:hAnsi="Times New Roman" w:cs="Times New Roman"/>
          <w:sz w:val="24"/>
          <w:szCs w:val="24"/>
        </w:rPr>
        <w:t>від ___________________</w:t>
      </w:r>
    </w:p>
    <w:p w:rsidR="00614278" w:rsidRDefault="00614278" w:rsidP="00614278">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8512B6">
        <w:rPr>
          <w:rFonts w:ascii="Times New Roman" w:hAnsi="Times New Roman" w:cs="Times New Roman"/>
          <w:sz w:val="24"/>
          <w:szCs w:val="24"/>
        </w:rPr>
        <w:t xml:space="preserve">                               </w:t>
      </w:r>
      <w:r>
        <w:rPr>
          <w:rFonts w:ascii="Times New Roman" w:hAnsi="Times New Roman" w:cs="Times New Roman"/>
          <w:sz w:val="24"/>
          <w:szCs w:val="24"/>
        </w:rPr>
        <w:t>№____________________</w:t>
      </w:r>
    </w:p>
    <w:p w:rsidR="00614278" w:rsidRDefault="00614278" w:rsidP="00614278">
      <w:pPr>
        <w:pStyle w:val="a3"/>
        <w:jc w:val="right"/>
        <w:rPr>
          <w:rFonts w:ascii="Times New Roman" w:hAnsi="Times New Roman" w:cs="Times New Roman"/>
          <w:sz w:val="24"/>
          <w:szCs w:val="24"/>
        </w:rPr>
      </w:pPr>
    </w:p>
    <w:p w:rsidR="00614278" w:rsidRDefault="00614278" w:rsidP="00614278">
      <w:pPr>
        <w:pStyle w:val="a3"/>
        <w:jc w:val="right"/>
        <w:rPr>
          <w:rFonts w:ascii="Times New Roman" w:hAnsi="Times New Roman" w:cs="Times New Roman"/>
          <w:sz w:val="24"/>
          <w:szCs w:val="24"/>
        </w:rPr>
      </w:pPr>
    </w:p>
    <w:p w:rsidR="00614278" w:rsidRPr="00614278" w:rsidRDefault="00614278" w:rsidP="00614278">
      <w:pPr>
        <w:pStyle w:val="a3"/>
        <w:jc w:val="right"/>
        <w:rPr>
          <w:rFonts w:ascii="Times New Roman" w:hAnsi="Times New Roman" w:cs="Times New Roman"/>
          <w:sz w:val="24"/>
          <w:szCs w:val="24"/>
        </w:rPr>
      </w:pPr>
    </w:p>
    <w:p w:rsidR="003354AA" w:rsidRPr="00826F6F" w:rsidRDefault="00826F6F" w:rsidP="00826F6F">
      <w:pPr>
        <w:pStyle w:val="a3"/>
        <w:jc w:val="center"/>
        <w:rPr>
          <w:rFonts w:ascii="Times New Roman" w:hAnsi="Times New Roman" w:cs="Times New Roman"/>
          <w:b/>
          <w:sz w:val="32"/>
          <w:szCs w:val="32"/>
        </w:rPr>
      </w:pPr>
      <w:r w:rsidRPr="00826F6F">
        <w:rPr>
          <w:rFonts w:ascii="Times New Roman" w:hAnsi="Times New Roman" w:cs="Times New Roman"/>
          <w:b/>
          <w:sz w:val="32"/>
          <w:szCs w:val="32"/>
        </w:rPr>
        <w:t>Середньостроковий план пріоритетних публічних інвестицій</w:t>
      </w:r>
    </w:p>
    <w:p w:rsidR="00826F6F" w:rsidRPr="00826F6F" w:rsidRDefault="002653ED" w:rsidP="00826F6F">
      <w:pPr>
        <w:pStyle w:val="a3"/>
        <w:jc w:val="center"/>
        <w:rPr>
          <w:rFonts w:ascii="Times New Roman" w:hAnsi="Times New Roman" w:cs="Times New Roman"/>
          <w:b/>
          <w:sz w:val="32"/>
          <w:szCs w:val="32"/>
        </w:rPr>
      </w:pPr>
      <w:r>
        <w:rPr>
          <w:rFonts w:ascii="Times New Roman" w:hAnsi="Times New Roman" w:cs="Times New Roman"/>
          <w:b/>
          <w:sz w:val="32"/>
          <w:szCs w:val="32"/>
        </w:rPr>
        <w:t>Обухівської міської</w:t>
      </w:r>
      <w:r w:rsidR="00826F6F" w:rsidRPr="00826F6F">
        <w:rPr>
          <w:rFonts w:ascii="Times New Roman" w:hAnsi="Times New Roman" w:cs="Times New Roman"/>
          <w:b/>
          <w:sz w:val="32"/>
          <w:szCs w:val="32"/>
        </w:rPr>
        <w:t xml:space="preserve"> територіальної громади</w:t>
      </w:r>
      <w:r w:rsidR="00C207A0">
        <w:rPr>
          <w:rFonts w:ascii="Times New Roman" w:hAnsi="Times New Roman" w:cs="Times New Roman"/>
          <w:b/>
          <w:sz w:val="32"/>
          <w:szCs w:val="32"/>
        </w:rPr>
        <w:t xml:space="preserve"> Обухівського району Київської області </w:t>
      </w:r>
      <w:r w:rsidR="00826F6F" w:rsidRPr="00826F6F">
        <w:rPr>
          <w:rFonts w:ascii="Times New Roman" w:hAnsi="Times New Roman" w:cs="Times New Roman"/>
          <w:b/>
          <w:sz w:val="32"/>
          <w:szCs w:val="32"/>
        </w:rPr>
        <w:t>на 2026 – 2028 роки</w:t>
      </w:r>
    </w:p>
    <w:p w:rsidR="00826F6F" w:rsidRPr="00826F6F" w:rsidRDefault="00826F6F" w:rsidP="00826F6F">
      <w:pPr>
        <w:pStyle w:val="a3"/>
      </w:pPr>
    </w:p>
    <w:p w:rsidR="00826F6F" w:rsidRDefault="00826F6F" w:rsidP="007C662A">
      <w:pPr>
        <w:pStyle w:val="a3"/>
        <w:jc w:val="center"/>
        <w:rPr>
          <w:rFonts w:ascii="Times New Roman" w:hAnsi="Times New Roman" w:cs="Times New Roman"/>
          <w:b/>
          <w:sz w:val="28"/>
          <w:szCs w:val="28"/>
        </w:rPr>
      </w:pPr>
      <w:r w:rsidRPr="00826F6F">
        <w:rPr>
          <w:rFonts w:ascii="Times New Roman" w:hAnsi="Times New Roman" w:cs="Times New Roman"/>
          <w:b/>
          <w:sz w:val="28"/>
          <w:szCs w:val="28"/>
        </w:rPr>
        <w:t>Загальна частина</w:t>
      </w:r>
    </w:p>
    <w:p w:rsidR="00826F6F" w:rsidRPr="00826F6F" w:rsidRDefault="00826F6F" w:rsidP="007C662A">
      <w:pPr>
        <w:pStyle w:val="a3"/>
        <w:jc w:val="center"/>
        <w:rPr>
          <w:rFonts w:ascii="Times New Roman" w:hAnsi="Times New Roman" w:cs="Times New Roman"/>
          <w:b/>
          <w:sz w:val="28"/>
          <w:szCs w:val="28"/>
        </w:rPr>
      </w:pPr>
    </w:p>
    <w:p w:rsidR="00826F6F" w:rsidRPr="00010B23" w:rsidRDefault="00826F6F" w:rsidP="007C662A">
      <w:pPr>
        <w:pStyle w:val="a3"/>
        <w:ind w:firstLine="567"/>
        <w:jc w:val="both"/>
        <w:rPr>
          <w:rFonts w:ascii="Times New Roman" w:hAnsi="Times New Roman" w:cs="Times New Roman"/>
          <w:sz w:val="28"/>
          <w:szCs w:val="28"/>
        </w:rPr>
      </w:pPr>
      <w:r w:rsidRPr="00826F6F">
        <w:rPr>
          <w:rFonts w:ascii="Times New Roman" w:hAnsi="Times New Roman" w:cs="Times New Roman"/>
          <w:sz w:val="28"/>
          <w:szCs w:val="28"/>
        </w:rPr>
        <w:t>Середньостроковий план пріоритетних публічни</w:t>
      </w:r>
      <w:r w:rsidR="002653ED">
        <w:rPr>
          <w:rFonts w:ascii="Times New Roman" w:hAnsi="Times New Roman" w:cs="Times New Roman"/>
          <w:sz w:val="28"/>
          <w:szCs w:val="28"/>
        </w:rPr>
        <w:t>х інвестицій Обухівської міської</w:t>
      </w:r>
      <w:r w:rsidRPr="00826F6F">
        <w:rPr>
          <w:rFonts w:ascii="Times New Roman" w:hAnsi="Times New Roman" w:cs="Times New Roman"/>
          <w:sz w:val="28"/>
          <w:szCs w:val="28"/>
        </w:rPr>
        <w:t xml:space="preserve"> територіальної громади</w:t>
      </w:r>
      <w:r w:rsidR="00C207A0">
        <w:rPr>
          <w:rFonts w:ascii="Times New Roman" w:hAnsi="Times New Roman" w:cs="Times New Roman"/>
          <w:sz w:val="28"/>
          <w:szCs w:val="28"/>
        </w:rPr>
        <w:t xml:space="preserve"> </w:t>
      </w:r>
      <w:r w:rsidR="00C207A0" w:rsidRPr="00C207A0">
        <w:rPr>
          <w:rFonts w:ascii="Times New Roman" w:hAnsi="Times New Roman" w:cs="Times New Roman"/>
          <w:sz w:val="28"/>
          <w:szCs w:val="28"/>
        </w:rPr>
        <w:t>Обухівського району Київської області</w:t>
      </w:r>
      <w:r w:rsidRPr="00826F6F">
        <w:rPr>
          <w:rFonts w:ascii="Times New Roman" w:hAnsi="Times New Roman" w:cs="Times New Roman"/>
          <w:sz w:val="28"/>
          <w:szCs w:val="28"/>
        </w:rPr>
        <w:t xml:space="preserve"> (далі – середньостроковий план</w:t>
      </w:r>
      <w:r w:rsidR="00C207A0">
        <w:rPr>
          <w:rFonts w:ascii="Times New Roman" w:hAnsi="Times New Roman" w:cs="Times New Roman"/>
          <w:sz w:val="28"/>
          <w:szCs w:val="28"/>
        </w:rPr>
        <w:t>; Обухівська міська територіальна громада</w:t>
      </w:r>
      <w:r w:rsidRPr="00826F6F">
        <w:rPr>
          <w:rFonts w:ascii="Times New Roman" w:hAnsi="Times New Roman" w:cs="Times New Roman"/>
          <w:sz w:val="28"/>
          <w:szCs w:val="28"/>
        </w:rPr>
        <w:t xml:space="preserve">) </w:t>
      </w:r>
      <w:r w:rsidRPr="00010B23">
        <w:rPr>
          <w:rFonts w:ascii="Times New Roman" w:hAnsi="Times New Roman" w:cs="Times New Roman"/>
          <w:sz w:val="28"/>
          <w:szCs w:val="28"/>
        </w:rPr>
        <w:t>створює основу для побудови ефективної та дієвої системи управління публічними інвестиціями на місцевому рівні, що забезпечить оптимізацію використання бюджетних коштів, підвищення прозорості у використанні публічних коштів та інтеграцію публічних інвестицій у загальний процес стратегічного планування та дозволить зосередити ресурси на найбільш важливих для суспільства публічних інвестиційних проектах (далі – проект) та програмах публічних інвестицій (далі – програма).</w:t>
      </w:r>
    </w:p>
    <w:p w:rsidR="00826F6F" w:rsidRPr="00AD7C73" w:rsidRDefault="00826F6F"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 xml:space="preserve">Частиною третьою статті </w:t>
      </w:r>
      <w:r w:rsidRPr="00AD7C73">
        <w:rPr>
          <w:rStyle w:val="rvts9"/>
          <w:rFonts w:ascii="Times New Roman" w:hAnsi="Times New Roman" w:cs="Times New Roman"/>
          <w:bCs/>
          <w:sz w:val="28"/>
          <w:szCs w:val="28"/>
          <w:shd w:val="clear" w:color="auto" w:fill="FFFFFF"/>
        </w:rPr>
        <w:t>75</w:t>
      </w:r>
      <w:r w:rsidRPr="00AD7C73">
        <w:rPr>
          <w:rStyle w:val="rvts37"/>
          <w:rFonts w:ascii="Times New Roman" w:hAnsi="Times New Roman" w:cs="Times New Roman"/>
          <w:bCs/>
          <w:sz w:val="28"/>
          <w:szCs w:val="28"/>
          <w:shd w:val="clear" w:color="auto" w:fill="FFFFFF"/>
          <w:vertAlign w:val="superscript"/>
        </w:rPr>
        <w:t xml:space="preserve">2 </w:t>
      </w:r>
      <w:r w:rsidRPr="00AD7C73">
        <w:rPr>
          <w:rFonts w:ascii="Times New Roman" w:hAnsi="Times New Roman" w:cs="Times New Roman"/>
          <w:sz w:val="28"/>
          <w:szCs w:val="28"/>
        </w:rPr>
        <w:t xml:space="preserve">Бюджетного кодексу України встановлено, що пріоритетні галузі та основні напрями публічного інвестування відповідно до цілей державної політики в розрізі сфер діяльності </w:t>
      </w:r>
      <w:r w:rsidR="00AA55EB" w:rsidRPr="00AD7C73">
        <w:rPr>
          <w:rFonts w:ascii="Times New Roman" w:hAnsi="Times New Roman" w:cs="Times New Roman"/>
          <w:sz w:val="28"/>
          <w:szCs w:val="28"/>
        </w:rPr>
        <w:t>територіальної громади, відповідний орієнтовний розподіл бюджетних коштів за рахунок усіх джерел, наскрізні стратегічні цілі здійснення публічних інвестицій визначаються середньостроковим планом пріоритетних публічних інвестицій територіальної громади, що готується одночасно з прогнозом місцевого бюджету.</w:t>
      </w:r>
    </w:p>
    <w:p w:rsidR="00AA55EB" w:rsidRPr="00AD7C73" w:rsidRDefault="00AA55EB"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 xml:space="preserve">Середньостроковий план пріоритетних публічних інвестицій територіальної громади розроблявся </w:t>
      </w:r>
      <w:r w:rsidR="00C207A0">
        <w:rPr>
          <w:rFonts w:ascii="Times New Roman" w:hAnsi="Times New Roman" w:cs="Times New Roman"/>
          <w:sz w:val="28"/>
          <w:szCs w:val="28"/>
        </w:rPr>
        <w:t xml:space="preserve">сектором з управління публічними інвестиціями виконавчого комітету </w:t>
      </w:r>
      <w:r w:rsidR="00AD7C73" w:rsidRPr="00AD7C73">
        <w:rPr>
          <w:rFonts w:ascii="Times New Roman" w:hAnsi="Times New Roman" w:cs="Times New Roman"/>
          <w:sz w:val="28"/>
          <w:szCs w:val="28"/>
        </w:rPr>
        <w:t>Обухівської міської</w:t>
      </w:r>
      <w:r w:rsidRPr="00AD7C73">
        <w:rPr>
          <w:rFonts w:ascii="Times New Roman" w:hAnsi="Times New Roman" w:cs="Times New Roman"/>
          <w:sz w:val="28"/>
          <w:szCs w:val="28"/>
        </w:rPr>
        <w:t xml:space="preserve"> ради </w:t>
      </w:r>
      <w:r w:rsidR="00C207A0">
        <w:rPr>
          <w:rFonts w:ascii="Times New Roman" w:hAnsi="Times New Roman" w:cs="Times New Roman"/>
          <w:sz w:val="28"/>
          <w:szCs w:val="28"/>
        </w:rPr>
        <w:t xml:space="preserve">Київської області </w:t>
      </w:r>
      <w:r w:rsidRPr="00AD7C73">
        <w:rPr>
          <w:rFonts w:ascii="Times New Roman" w:hAnsi="Times New Roman" w:cs="Times New Roman"/>
          <w:sz w:val="28"/>
          <w:szCs w:val="28"/>
        </w:rPr>
        <w:t>на підставі пропозицій структурних підрозділів, відповідно до цілей і завда</w:t>
      </w:r>
      <w:r w:rsidR="00AD7C73" w:rsidRPr="00AD7C73">
        <w:rPr>
          <w:rFonts w:ascii="Times New Roman" w:hAnsi="Times New Roman" w:cs="Times New Roman"/>
          <w:sz w:val="28"/>
          <w:szCs w:val="28"/>
        </w:rPr>
        <w:t>нь Стратегії розвитку Обухівської міської</w:t>
      </w:r>
      <w:r w:rsidRPr="00AD7C73">
        <w:rPr>
          <w:rFonts w:ascii="Times New Roman" w:hAnsi="Times New Roman" w:cs="Times New Roman"/>
          <w:sz w:val="28"/>
          <w:szCs w:val="28"/>
        </w:rPr>
        <w:t xml:space="preserve"> територіальної громади </w:t>
      </w:r>
      <w:r w:rsidR="00AD7C73" w:rsidRPr="00AD7C73">
        <w:rPr>
          <w:rFonts w:ascii="Times New Roman" w:hAnsi="Times New Roman" w:cs="Times New Roman"/>
          <w:sz w:val="28"/>
          <w:szCs w:val="28"/>
        </w:rPr>
        <w:t xml:space="preserve">Обухівського району Київської області до </w:t>
      </w:r>
      <w:r w:rsidRPr="00AD7C73">
        <w:rPr>
          <w:rFonts w:ascii="Times New Roman" w:hAnsi="Times New Roman" w:cs="Times New Roman"/>
          <w:sz w:val="28"/>
          <w:szCs w:val="28"/>
        </w:rPr>
        <w:t>2027 рок</w:t>
      </w:r>
      <w:r w:rsidR="00C207A0">
        <w:rPr>
          <w:rFonts w:ascii="Times New Roman" w:hAnsi="Times New Roman" w:cs="Times New Roman"/>
          <w:sz w:val="28"/>
          <w:szCs w:val="28"/>
        </w:rPr>
        <w:t>у</w:t>
      </w:r>
      <w:r w:rsidRPr="00AD7C73">
        <w:rPr>
          <w:rFonts w:ascii="Times New Roman" w:hAnsi="Times New Roman" w:cs="Times New Roman"/>
          <w:sz w:val="28"/>
          <w:szCs w:val="28"/>
        </w:rPr>
        <w:t xml:space="preserve"> в межах доведеного місцевим фінансовим органом орієнтовного граничного сукупного обсягу публічних інвестицій на середньостроковий період.</w:t>
      </w:r>
    </w:p>
    <w:p w:rsidR="00AA55EB" w:rsidRPr="00AD7C73" w:rsidRDefault="00AA55EB"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Середньостроковий план пріоритетних публічних інвестицій територіальної громади схвалюється інвестиційною радою і затверджується викона</w:t>
      </w:r>
      <w:r w:rsidR="00AD7C73" w:rsidRPr="00AD7C73">
        <w:rPr>
          <w:rFonts w:ascii="Times New Roman" w:hAnsi="Times New Roman" w:cs="Times New Roman"/>
          <w:sz w:val="28"/>
          <w:szCs w:val="28"/>
        </w:rPr>
        <w:t xml:space="preserve">вчим </w:t>
      </w:r>
      <w:r w:rsidR="00FF3737">
        <w:rPr>
          <w:rFonts w:ascii="Times New Roman" w:hAnsi="Times New Roman" w:cs="Times New Roman"/>
          <w:sz w:val="28"/>
          <w:szCs w:val="28"/>
        </w:rPr>
        <w:t xml:space="preserve">комітетом </w:t>
      </w:r>
      <w:r w:rsidR="00AD7C73" w:rsidRPr="00AD7C73">
        <w:rPr>
          <w:rFonts w:ascii="Times New Roman" w:hAnsi="Times New Roman" w:cs="Times New Roman"/>
          <w:sz w:val="28"/>
          <w:szCs w:val="28"/>
        </w:rPr>
        <w:t>Обухівської міської</w:t>
      </w:r>
      <w:r w:rsidRPr="00AD7C73">
        <w:rPr>
          <w:rFonts w:ascii="Times New Roman" w:hAnsi="Times New Roman" w:cs="Times New Roman"/>
          <w:sz w:val="28"/>
          <w:szCs w:val="28"/>
        </w:rPr>
        <w:t xml:space="preserve"> ради </w:t>
      </w:r>
      <w:r w:rsidR="00FF3737">
        <w:rPr>
          <w:rFonts w:ascii="Times New Roman" w:hAnsi="Times New Roman" w:cs="Times New Roman"/>
          <w:sz w:val="28"/>
          <w:szCs w:val="28"/>
        </w:rPr>
        <w:t>Київськ</w:t>
      </w:r>
      <w:r w:rsidRPr="00AD7C73">
        <w:rPr>
          <w:rFonts w:ascii="Times New Roman" w:hAnsi="Times New Roman" w:cs="Times New Roman"/>
          <w:sz w:val="28"/>
          <w:szCs w:val="28"/>
        </w:rPr>
        <w:t>о</w:t>
      </w:r>
      <w:r w:rsidR="00FF3737">
        <w:rPr>
          <w:rFonts w:ascii="Times New Roman" w:hAnsi="Times New Roman" w:cs="Times New Roman"/>
          <w:sz w:val="28"/>
          <w:szCs w:val="28"/>
        </w:rPr>
        <w:t>ї області о</w:t>
      </w:r>
      <w:r w:rsidRPr="00AD7C73">
        <w:rPr>
          <w:rFonts w:ascii="Times New Roman" w:hAnsi="Times New Roman" w:cs="Times New Roman"/>
          <w:sz w:val="28"/>
          <w:szCs w:val="28"/>
        </w:rPr>
        <w:t>дночасно із схваленням прогнозу місцевого бюджету.</w:t>
      </w:r>
    </w:p>
    <w:p w:rsidR="00AA55EB" w:rsidRPr="00AD7C73" w:rsidRDefault="00AA55EB"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Середньостроковий план розроблено на плановий (2026 рік) та наступні за плановим два бюджетні періоди</w:t>
      </w:r>
      <w:r w:rsidR="00B35097" w:rsidRPr="00AD7C73">
        <w:rPr>
          <w:rFonts w:ascii="Times New Roman" w:hAnsi="Times New Roman" w:cs="Times New Roman"/>
          <w:sz w:val="28"/>
          <w:szCs w:val="28"/>
        </w:rPr>
        <w:t xml:space="preserve"> (2027-2028 роки).</w:t>
      </w:r>
    </w:p>
    <w:p w:rsidR="00101C0D" w:rsidRPr="00AD7C73" w:rsidRDefault="00101C0D"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 xml:space="preserve">Середньостроковий план визначає: </w:t>
      </w:r>
    </w:p>
    <w:p w:rsidR="00101C0D" w:rsidRPr="00AD7C73" w:rsidRDefault="00101C0D"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lastRenderedPageBreak/>
        <w:t xml:space="preserve">- стратегічні цілі здійснення публічних інвестицій; </w:t>
      </w:r>
    </w:p>
    <w:p w:rsidR="00101C0D" w:rsidRPr="00AD7C73" w:rsidRDefault="00101C0D"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 xml:space="preserve">- пріоритетні галузі (сектори) для публічного інвестування; </w:t>
      </w:r>
    </w:p>
    <w:p w:rsidR="00101C0D" w:rsidRPr="002C261F" w:rsidRDefault="00101C0D" w:rsidP="007C662A">
      <w:pPr>
        <w:pStyle w:val="a3"/>
        <w:ind w:firstLine="567"/>
        <w:jc w:val="both"/>
        <w:rPr>
          <w:rFonts w:ascii="Times New Roman" w:hAnsi="Times New Roman" w:cs="Times New Roman"/>
          <w:color w:val="000000" w:themeColor="text1"/>
          <w:sz w:val="28"/>
          <w:szCs w:val="28"/>
        </w:rPr>
      </w:pPr>
      <w:r w:rsidRPr="002C261F">
        <w:rPr>
          <w:rFonts w:ascii="Times New Roman" w:hAnsi="Times New Roman" w:cs="Times New Roman"/>
          <w:color w:val="000000" w:themeColor="text1"/>
          <w:sz w:val="28"/>
          <w:szCs w:val="28"/>
        </w:rPr>
        <w:t xml:space="preserve">- основні напрями публічного інвестування, у тому числі за діючими </w:t>
      </w:r>
      <w:proofErr w:type="spellStart"/>
      <w:r w:rsidRPr="002C261F">
        <w:rPr>
          <w:rFonts w:ascii="Times New Roman" w:hAnsi="Times New Roman" w:cs="Times New Roman"/>
          <w:color w:val="000000" w:themeColor="text1"/>
          <w:sz w:val="28"/>
          <w:szCs w:val="28"/>
        </w:rPr>
        <w:t>проєктами</w:t>
      </w:r>
      <w:proofErr w:type="spellEnd"/>
      <w:r w:rsidRPr="002C261F">
        <w:rPr>
          <w:rFonts w:ascii="Times New Roman" w:hAnsi="Times New Roman" w:cs="Times New Roman"/>
          <w:color w:val="000000" w:themeColor="text1"/>
          <w:sz w:val="28"/>
          <w:szCs w:val="28"/>
        </w:rPr>
        <w:t xml:space="preserve"> та програмами, цільові показники цих напрямів в розрізі сфер державної політики, регіонів і відповідний орієнтовний розподіл коштів за рахунок різних джерел фінансування; </w:t>
      </w:r>
    </w:p>
    <w:p w:rsidR="00101C0D" w:rsidRPr="00AD7C73" w:rsidRDefault="00101C0D" w:rsidP="007C662A">
      <w:pPr>
        <w:pStyle w:val="a3"/>
        <w:ind w:firstLine="567"/>
        <w:jc w:val="both"/>
        <w:rPr>
          <w:rFonts w:ascii="Times New Roman" w:hAnsi="Times New Roman" w:cs="Times New Roman"/>
          <w:sz w:val="28"/>
          <w:szCs w:val="28"/>
        </w:rPr>
      </w:pPr>
      <w:r w:rsidRPr="00AD7C73">
        <w:rPr>
          <w:rFonts w:ascii="Times New Roman" w:hAnsi="Times New Roman" w:cs="Times New Roman"/>
          <w:sz w:val="28"/>
          <w:szCs w:val="28"/>
        </w:rPr>
        <w:t xml:space="preserve">- </w:t>
      </w:r>
      <w:proofErr w:type="spellStart"/>
      <w:r w:rsidRPr="00AD7C73">
        <w:rPr>
          <w:rFonts w:ascii="Times New Roman" w:hAnsi="Times New Roman" w:cs="Times New Roman"/>
          <w:sz w:val="28"/>
          <w:szCs w:val="28"/>
        </w:rPr>
        <w:t>підсектори</w:t>
      </w:r>
      <w:proofErr w:type="spellEnd"/>
      <w:r w:rsidRPr="00AD7C73">
        <w:rPr>
          <w:rFonts w:ascii="Times New Roman" w:hAnsi="Times New Roman" w:cs="Times New Roman"/>
          <w:sz w:val="28"/>
          <w:szCs w:val="28"/>
        </w:rPr>
        <w:t xml:space="preserve"> галузей (секторів) для публічного інвестування. </w:t>
      </w:r>
    </w:p>
    <w:p w:rsidR="00101C0D" w:rsidRPr="00AD7C73" w:rsidRDefault="00101C0D" w:rsidP="005852B6">
      <w:pPr>
        <w:pStyle w:val="a3"/>
        <w:spacing w:before="120"/>
        <w:ind w:firstLine="567"/>
        <w:jc w:val="both"/>
        <w:rPr>
          <w:rFonts w:ascii="Times New Roman" w:hAnsi="Times New Roman" w:cs="Times New Roman"/>
          <w:sz w:val="28"/>
          <w:szCs w:val="28"/>
        </w:rPr>
      </w:pPr>
      <w:r w:rsidRPr="00AD7C73">
        <w:rPr>
          <w:rFonts w:ascii="Times New Roman" w:hAnsi="Times New Roman" w:cs="Times New Roman"/>
          <w:sz w:val="28"/>
          <w:szCs w:val="28"/>
        </w:rPr>
        <w:t>Сфера дії середньострокового плану включає публічні інвестиції, що спрямовані на реалізацію проектів та програм. Водночас не охоплює компенсації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а також гранти, програми підтримки бізнесу, фінансування від міжнародних фінансових організацій для приватного сектора та інші інструменти і форми підтримки бізнесу та громадян, які не є публічними інвестиціями у розумінні Бюджетного кодексу України.</w:t>
      </w:r>
    </w:p>
    <w:p w:rsidR="00101C0D" w:rsidRPr="00AD7C73" w:rsidRDefault="00101C0D" w:rsidP="005852B6">
      <w:pPr>
        <w:spacing w:before="120" w:after="120" w:line="240" w:lineRule="auto"/>
        <w:jc w:val="center"/>
        <w:rPr>
          <w:rFonts w:ascii="Times New Roman" w:hAnsi="Times New Roman" w:cs="Times New Roman"/>
          <w:b/>
          <w:sz w:val="28"/>
          <w:szCs w:val="28"/>
        </w:rPr>
      </w:pPr>
      <w:r w:rsidRPr="00AD7C73">
        <w:rPr>
          <w:rFonts w:ascii="Times New Roman" w:hAnsi="Times New Roman" w:cs="Times New Roman"/>
          <w:b/>
          <w:sz w:val="28"/>
          <w:szCs w:val="28"/>
        </w:rPr>
        <w:t>Описова частина</w:t>
      </w:r>
    </w:p>
    <w:p w:rsidR="00101C0D" w:rsidRPr="00AD7C73" w:rsidRDefault="00101C0D" w:rsidP="007C662A">
      <w:pPr>
        <w:spacing w:line="240" w:lineRule="auto"/>
        <w:ind w:firstLine="567"/>
        <w:jc w:val="both"/>
        <w:rPr>
          <w:rFonts w:ascii="Times New Roman" w:hAnsi="Times New Roman" w:cs="Times New Roman"/>
          <w:sz w:val="28"/>
          <w:szCs w:val="28"/>
        </w:rPr>
      </w:pPr>
      <w:r w:rsidRPr="00AD7C73">
        <w:rPr>
          <w:rFonts w:ascii="Times New Roman" w:hAnsi="Times New Roman" w:cs="Times New Roman"/>
          <w:sz w:val="28"/>
          <w:szCs w:val="28"/>
        </w:rPr>
        <w:t xml:space="preserve">Середньостроковий план розроблено </w:t>
      </w:r>
      <w:r w:rsidRPr="00AA3A8F">
        <w:rPr>
          <w:rFonts w:ascii="Times New Roman" w:hAnsi="Times New Roman" w:cs="Times New Roman"/>
          <w:sz w:val="28"/>
          <w:szCs w:val="28"/>
        </w:rPr>
        <w:t xml:space="preserve">сектором </w:t>
      </w:r>
      <w:r w:rsidR="00AA3A8F" w:rsidRPr="00AA3A8F">
        <w:rPr>
          <w:rFonts w:ascii="Times New Roman" w:hAnsi="Times New Roman" w:cs="Times New Roman"/>
          <w:sz w:val="28"/>
          <w:szCs w:val="28"/>
        </w:rPr>
        <w:t xml:space="preserve">з управління публічними інвестиціями </w:t>
      </w:r>
      <w:r w:rsidRPr="00AA3A8F">
        <w:rPr>
          <w:rFonts w:ascii="Times New Roman" w:hAnsi="Times New Roman" w:cs="Times New Roman"/>
          <w:sz w:val="28"/>
          <w:szCs w:val="28"/>
        </w:rPr>
        <w:t xml:space="preserve"> на підставі пропозицій головних </w:t>
      </w:r>
      <w:r w:rsidRPr="00AD7C73">
        <w:rPr>
          <w:rFonts w:ascii="Times New Roman" w:hAnsi="Times New Roman" w:cs="Times New Roman"/>
          <w:sz w:val="28"/>
          <w:szCs w:val="28"/>
        </w:rPr>
        <w:t>розпорядників коштів, відповідно до цілей і завдань, визначених документами стратегічного планування, у межах орієнтовного граничного сукупного обсягу публічних інвестицій на середньостроковий період, доведеного фінансо</w:t>
      </w:r>
      <w:r w:rsidR="00AD7C73">
        <w:rPr>
          <w:rFonts w:ascii="Times New Roman" w:hAnsi="Times New Roman" w:cs="Times New Roman"/>
          <w:sz w:val="28"/>
          <w:szCs w:val="28"/>
        </w:rPr>
        <w:t xml:space="preserve">вим </w:t>
      </w:r>
      <w:r w:rsidR="00FF3737">
        <w:rPr>
          <w:rFonts w:ascii="Times New Roman" w:hAnsi="Times New Roman" w:cs="Times New Roman"/>
          <w:sz w:val="28"/>
          <w:szCs w:val="28"/>
        </w:rPr>
        <w:t>управлінням</w:t>
      </w:r>
      <w:r w:rsidR="00AD7C73">
        <w:rPr>
          <w:rFonts w:ascii="Times New Roman" w:hAnsi="Times New Roman" w:cs="Times New Roman"/>
          <w:sz w:val="28"/>
          <w:szCs w:val="28"/>
        </w:rPr>
        <w:t xml:space="preserve"> Обухівської міської</w:t>
      </w:r>
      <w:r w:rsidRPr="00AD7C73">
        <w:rPr>
          <w:rFonts w:ascii="Times New Roman" w:hAnsi="Times New Roman" w:cs="Times New Roman"/>
          <w:sz w:val="28"/>
          <w:szCs w:val="28"/>
        </w:rPr>
        <w:t xml:space="preserve"> ради.</w:t>
      </w:r>
    </w:p>
    <w:p w:rsidR="00101C0D" w:rsidRPr="00AD7C73" w:rsidRDefault="00FF3737" w:rsidP="005852B6">
      <w:pPr>
        <w:spacing w:before="120" w:after="120" w:line="240" w:lineRule="auto"/>
        <w:ind w:firstLine="567"/>
        <w:jc w:val="center"/>
        <w:rPr>
          <w:rFonts w:ascii="Times New Roman" w:hAnsi="Times New Roman" w:cs="Times New Roman"/>
          <w:i/>
          <w:sz w:val="28"/>
          <w:szCs w:val="28"/>
        </w:rPr>
      </w:pPr>
      <w:r>
        <w:rPr>
          <w:rFonts w:ascii="Times New Roman" w:hAnsi="Times New Roman" w:cs="Times New Roman"/>
          <w:i/>
          <w:sz w:val="28"/>
          <w:szCs w:val="28"/>
        </w:rPr>
        <w:t>С</w:t>
      </w:r>
      <w:r w:rsidR="00101C0D" w:rsidRPr="00AD7C73">
        <w:rPr>
          <w:rFonts w:ascii="Times New Roman" w:hAnsi="Times New Roman" w:cs="Times New Roman"/>
          <w:i/>
          <w:sz w:val="28"/>
          <w:szCs w:val="28"/>
        </w:rPr>
        <w:t>тратегічні цілі здійснення публічних інвестицій</w:t>
      </w:r>
    </w:p>
    <w:p w:rsidR="00FD2394" w:rsidRPr="00FD2394" w:rsidRDefault="00FF3737" w:rsidP="00FD2394">
      <w:pPr>
        <w:spacing w:after="0" w:line="240" w:lineRule="auto"/>
        <w:ind w:firstLine="709"/>
        <w:jc w:val="both"/>
        <w:rPr>
          <w:rFonts w:ascii="Times New Roman" w:hAnsi="Times New Roman" w:cs="Times New Roman"/>
          <w:color w:val="000000" w:themeColor="text1"/>
          <w:sz w:val="28"/>
          <w:szCs w:val="28"/>
        </w:rPr>
      </w:pPr>
      <w:r w:rsidRPr="00FD2394">
        <w:rPr>
          <w:rFonts w:ascii="Times New Roman" w:hAnsi="Times New Roman" w:cs="Times New Roman"/>
          <w:color w:val="000000" w:themeColor="text1"/>
          <w:sz w:val="28"/>
          <w:szCs w:val="28"/>
        </w:rPr>
        <w:t>С</w:t>
      </w:r>
      <w:r w:rsidR="00101C0D" w:rsidRPr="00FD2394">
        <w:rPr>
          <w:rFonts w:ascii="Times New Roman" w:hAnsi="Times New Roman" w:cs="Times New Roman"/>
          <w:color w:val="000000" w:themeColor="text1"/>
          <w:sz w:val="28"/>
          <w:szCs w:val="28"/>
        </w:rPr>
        <w:t xml:space="preserve">тратегічними цілями здійснення публічних інвестицій </w:t>
      </w:r>
      <w:r w:rsidR="00FD2394" w:rsidRPr="00FD2394">
        <w:rPr>
          <w:rFonts w:ascii="Times New Roman" w:hAnsi="Times New Roman" w:cs="Times New Roman"/>
          <w:color w:val="000000" w:themeColor="text1"/>
          <w:sz w:val="28"/>
          <w:szCs w:val="28"/>
        </w:rPr>
        <w:t xml:space="preserve"> - довгострокові, </w:t>
      </w:r>
      <w:proofErr w:type="spellStart"/>
      <w:r w:rsidR="00FD2394" w:rsidRPr="00FD2394">
        <w:rPr>
          <w:rFonts w:ascii="Times New Roman" w:hAnsi="Times New Roman" w:cs="Times New Roman"/>
          <w:color w:val="000000" w:themeColor="text1"/>
          <w:sz w:val="28"/>
          <w:szCs w:val="28"/>
        </w:rPr>
        <w:t>високорівневі</w:t>
      </w:r>
      <w:proofErr w:type="spellEnd"/>
      <w:r w:rsidR="00FD2394" w:rsidRPr="00FD2394">
        <w:rPr>
          <w:rFonts w:ascii="Times New Roman" w:hAnsi="Times New Roman" w:cs="Times New Roman"/>
          <w:color w:val="000000" w:themeColor="text1"/>
          <w:sz w:val="28"/>
          <w:szCs w:val="28"/>
        </w:rPr>
        <w:t xml:space="preserve"> завдання, які визначають напрямок і пріоритети використання державних або муніципальних коштів. Вони є основою для прийняття рішень про те, які проекти варто фінансувати, а які – ні. </w:t>
      </w:r>
    </w:p>
    <w:p w:rsidR="00FD2394" w:rsidRDefault="00FD2394" w:rsidP="00FD2394">
      <w:pPr>
        <w:shd w:val="clear" w:color="auto" w:fill="FFFFFF"/>
        <w:spacing w:after="0" w:line="240" w:lineRule="auto"/>
        <w:ind w:firstLine="709"/>
        <w:jc w:val="both"/>
        <w:rPr>
          <w:rFonts w:ascii="Times New Roman" w:eastAsia="Times New Roman" w:hAnsi="Times New Roman" w:cs="Times New Roman"/>
          <w:color w:val="2D2C37"/>
          <w:sz w:val="28"/>
          <w:szCs w:val="28"/>
          <w:lang w:eastAsia="uk-UA"/>
        </w:rPr>
      </w:pPr>
      <w:r w:rsidRPr="00FD2394">
        <w:rPr>
          <w:rFonts w:ascii="Times New Roman" w:eastAsia="Times New Roman" w:hAnsi="Times New Roman" w:cs="Times New Roman"/>
          <w:color w:val="2D2C37"/>
          <w:sz w:val="28"/>
          <w:szCs w:val="28"/>
          <w:lang w:eastAsia="uk-UA"/>
        </w:rPr>
        <w:t xml:space="preserve">Загалом, такі цілі спрямовані на досягнення сталого розвитку і можуть охоплювати різні сфери. Вони є частиною загальної </w:t>
      </w:r>
      <w:r>
        <w:rPr>
          <w:rFonts w:ascii="Times New Roman" w:eastAsia="Times New Roman" w:hAnsi="Times New Roman" w:cs="Times New Roman"/>
          <w:color w:val="2D2C37"/>
          <w:sz w:val="28"/>
          <w:szCs w:val="28"/>
          <w:lang w:eastAsia="uk-UA"/>
        </w:rPr>
        <w:t>С</w:t>
      </w:r>
      <w:r w:rsidRPr="00FD2394">
        <w:rPr>
          <w:rFonts w:ascii="Times New Roman" w:eastAsia="Times New Roman" w:hAnsi="Times New Roman" w:cs="Times New Roman"/>
          <w:color w:val="2D2C37"/>
          <w:sz w:val="28"/>
          <w:szCs w:val="28"/>
          <w:lang w:eastAsia="uk-UA"/>
        </w:rPr>
        <w:t>тратегії розвитку Обухівської міської територіальної громади Обухівського району Київської області до 2027 року і допомагають узгодити інвестиційну діяльність з основними потребами суспільства.</w:t>
      </w:r>
    </w:p>
    <w:p w:rsidR="00FD2394" w:rsidRDefault="002B3B61" w:rsidP="00FD2394">
      <w:pPr>
        <w:shd w:val="clear" w:color="auto" w:fill="FFFFFF"/>
        <w:spacing w:after="0" w:line="240" w:lineRule="auto"/>
        <w:ind w:firstLine="709"/>
        <w:jc w:val="both"/>
        <w:rPr>
          <w:rFonts w:ascii="Times New Roman" w:eastAsia="Times New Roman" w:hAnsi="Times New Roman" w:cs="Times New Roman"/>
          <w:color w:val="2D2C37"/>
          <w:sz w:val="28"/>
          <w:szCs w:val="28"/>
          <w:lang w:eastAsia="uk-UA"/>
        </w:rPr>
      </w:pPr>
      <w:r>
        <w:rPr>
          <w:rFonts w:ascii="Times New Roman" w:eastAsia="Times New Roman" w:hAnsi="Times New Roman" w:cs="Times New Roman"/>
          <w:sz w:val="28"/>
          <w:szCs w:val="28"/>
        </w:rPr>
        <w:t xml:space="preserve">Стратегією </w:t>
      </w:r>
      <w:r w:rsidR="00FD2394">
        <w:rPr>
          <w:rFonts w:ascii="Times New Roman" w:eastAsia="Times New Roman" w:hAnsi="Times New Roman" w:cs="Times New Roman"/>
          <w:sz w:val="28"/>
          <w:szCs w:val="28"/>
        </w:rPr>
        <w:t>визнач</w:t>
      </w:r>
      <w:r>
        <w:rPr>
          <w:rFonts w:ascii="Times New Roman" w:eastAsia="Times New Roman" w:hAnsi="Times New Roman" w:cs="Times New Roman"/>
          <w:sz w:val="28"/>
          <w:szCs w:val="28"/>
        </w:rPr>
        <w:t>ено</w:t>
      </w:r>
      <w:r w:rsidR="00FD2394">
        <w:rPr>
          <w:rFonts w:ascii="Times New Roman" w:eastAsia="Times New Roman" w:hAnsi="Times New Roman" w:cs="Times New Roman"/>
          <w:sz w:val="28"/>
          <w:szCs w:val="28"/>
        </w:rPr>
        <w:t xml:space="preserve"> три ст</w:t>
      </w:r>
      <w:r>
        <w:rPr>
          <w:rFonts w:ascii="Times New Roman" w:eastAsia="Times New Roman" w:hAnsi="Times New Roman" w:cs="Times New Roman"/>
          <w:sz w:val="28"/>
          <w:szCs w:val="28"/>
        </w:rPr>
        <w:t xml:space="preserve">ратегічні цілі розвитку громади, а саме: сталий економічний, соціальний та екологічний розвиток. Кожна стратегічна ціль включає оперативні цілі. Оперативні цілі, в свою чергу, деталізовані у завданнях. Завдання дають відповіді на питання, яким шляхом, яким чином громада досягатиме цілей свого розвитку. </w:t>
      </w:r>
    </w:p>
    <w:p w:rsidR="00397FCB" w:rsidRDefault="002B3B61" w:rsidP="00397FCB">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 </w:t>
      </w:r>
      <w:r w:rsidR="00101C0D" w:rsidRPr="00021B67">
        <w:rPr>
          <w:rFonts w:ascii="Times New Roman" w:hAnsi="Times New Roman" w:cs="Times New Roman"/>
          <w:sz w:val="28"/>
          <w:szCs w:val="28"/>
        </w:rPr>
        <w:t>202</w:t>
      </w:r>
      <w:r>
        <w:rPr>
          <w:rFonts w:ascii="Times New Roman" w:hAnsi="Times New Roman" w:cs="Times New Roman"/>
          <w:sz w:val="28"/>
          <w:szCs w:val="28"/>
        </w:rPr>
        <w:t>7</w:t>
      </w:r>
      <w:r w:rsidR="00101C0D" w:rsidRPr="00021B67">
        <w:rPr>
          <w:rFonts w:ascii="Times New Roman" w:hAnsi="Times New Roman" w:cs="Times New Roman"/>
          <w:sz w:val="28"/>
          <w:szCs w:val="28"/>
        </w:rPr>
        <w:t xml:space="preserve"> рок</w:t>
      </w:r>
      <w:r>
        <w:rPr>
          <w:rFonts w:ascii="Times New Roman" w:hAnsi="Times New Roman" w:cs="Times New Roman"/>
          <w:sz w:val="28"/>
          <w:szCs w:val="28"/>
        </w:rPr>
        <w:t>у</w:t>
      </w:r>
      <w:r w:rsidR="00101C0D" w:rsidRPr="00021B67">
        <w:rPr>
          <w:rFonts w:ascii="Times New Roman" w:hAnsi="Times New Roman" w:cs="Times New Roman"/>
          <w:sz w:val="28"/>
          <w:szCs w:val="28"/>
        </w:rPr>
        <w:t xml:space="preserve"> </w:t>
      </w:r>
      <w:r>
        <w:rPr>
          <w:rFonts w:ascii="Times New Roman" w:hAnsi="Times New Roman" w:cs="Times New Roman"/>
          <w:sz w:val="28"/>
          <w:szCs w:val="28"/>
        </w:rPr>
        <w:t xml:space="preserve">оперативними </w:t>
      </w:r>
      <w:r w:rsidR="00DD1050" w:rsidRPr="00DD1050">
        <w:rPr>
          <w:rFonts w:ascii="Times New Roman" w:hAnsi="Times New Roman" w:cs="Times New Roman"/>
          <w:sz w:val="28"/>
          <w:szCs w:val="28"/>
        </w:rPr>
        <w:t xml:space="preserve">цілями </w:t>
      </w:r>
      <w:r w:rsidR="00363013">
        <w:rPr>
          <w:rFonts w:ascii="Times New Roman" w:hAnsi="Times New Roman" w:cs="Times New Roman"/>
          <w:sz w:val="28"/>
          <w:szCs w:val="28"/>
        </w:rPr>
        <w:t xml:space="preserve">забезпечення доступу до недорогих, надійних, стійких і сучасних джерел енергії для всіх; сприяння поступальному, всеохоплюючому та сталому економічному зростанню, повній продуктивній зайнятості та гідній праці для всіх; сприяння всеохоплюючій та сталій індустріалізації та інноваціям; забезпечення </w:t>
      </w:r>
      <w:r w:rsidR="00853354">
        <w:rPr>
          <w:rFonts w:ascii="Times New Roman" w:hAnsi="Times New Roman" w:cs="Times New Roman"/>
          <w:sz w:val="28"/>
          <w:szCs w:val="28"/>
        </w:rPr>
        <w:t xml:space="preserve">здорового способу життя та сприяння благополуччю для всіх в будь якому віці; забезпечення всеохоплюючої </w:t>
      </w:r>
      <w:r w:rsidR="00853354">
        <w:rPr>
          <w:rFonts w:ascii="Times New Roman" w:hAnsi="Times New Roman" w:cs="Times New Roman"/>
          <w:sz w:val="28"/>
          <w:szCs w:val="28"/>
        </w:rPr>
        <w:lastRenderedPageBreak/>
        <w:t>і справедливої якісної освіти та заохочення можливості навчання впродовж усього життя для всіх; створення стійкої інфраструктури; реінтеграція ветеранів у цивільне життя; забезпечення наявності та раціонального використання водних ресурсів і санітарії для всіх; забезпечення екологічної стійкості міста і населених пунктів</w:t>
      </w:r>
      <w:r>
        <w:rPr>
          <w:rFonts w:ascii="Times New Roman" w:hAnsi="Times New Roman" w:cs="Times New Roman"/>
          <w:sz w:val="28"/>
          <w:szCs w:val="28"/>
        </w:rPr>
        <w:t xml:space="preserve"> Обухівської громади</w:t>
      </w:r>
      <w:r w:rsidR="00853354">
        <w:rPr>
          <w:rFonts w:ascii="Times New Roman" w:hAnsi="Times New Roman" w:cs="Times New Roman"/>
          <w:sz w:val="28"/>
          <w:szCs w:val="28"/>
        </w:rPr>
        <w:t>.</w:t>
      </w:r>
    </w:p>
    <w:p w:rsidR="00101C0D" w:rsidRPr="006347E3" w:rsidRDefault="00101C0D" w:rsidP="007C662A">
      <w:pPr>
        <w:spacing w:line="240" w:lineRule="auto"/>
        <w:ind w:firstLine="567"/>
        <w:jc w:val="center"/>
        <w:rPr>
          <w:rFonts w:ascii="Times New Roman" w:hAnsi="Times New Roman" w:cs="Times New Roman"/>
          <w:i/>
          <w:sz w:val="28"/>
          <w:szCs w:val="28"/>
        </w:rPr>
      </w:pPr>
      <w:r w:rsidRPr="006347E3">
        <w:rPr>
          <w:rFonts w:ascii="Times New Roman" w:hAnsi="Times New Roman" w:cs="Times New Roman"/>
          <w:i/>
          <w:sz w:val="28"/>
          <w:szCs w:val="28"/>
        </w:rPr>
        <w:t>Пріоритетні галузі (сектори) для публічного інвестування</w:t>
      </w:r>
    </w:p>
    <w:p w:rsidR="00101C0D" w:rsidRPr="00777410" w:rsidRDefault="00101C0D" w:rsidP="007C662A">
      <w:pPr>
        <w:spacing w:line="240" w:lineRule="auto"/>
        <w:ind w:firstLine="567"/>
        <w:jc w:val="both"/>
        <w:rPr>
          <w:rFonts w:ascii="Times New Roman" w:hAnsi="Times New Roman" w:cs="Times New Roman"/>
          <w:sz w:val="28"/>
          <w:szCs w:val="28"/>
        </w:rPr>
      </w:pPr>
      <w:r w:rsidRPr="00777410">
        <w:rPr>
          <w:rFonts w:ascii="Times New Roman" w:hAnsi="Times New Roman" w:cs="Times New Roman"/>
          <w:sz w:val="28"/>
          <w:szCs w:val="28"/>
        </w:rPr>
        <w:t>Пріоритетні галузі (сектори) для публічного інвестування, що містяться в середньостроковому плані є ключовими для територіальної громади та саме на них спрямовуватимуться публічні інвестиції на середньостроковий період.</w:t>
      </w:r>
    </w:p>
    <w:p w:rsidR="00101C0D" w:rsidRPr="00777410" w:rsidRDefault="00101C0D" w:rsidP="007C662A">
      <w:pPr>
        <w:spacing w:line="240" w:lineRule="auto"/>
        <w:ind w:firstLine="567"/>
        <w:jc w:val="both"/>
        <w:rPr>
          <w:rFonts w:ascii="Times New Roman" w:hAnsi="Times New Roman" w:cs="Times New Roman"/>
          <w:sz w:val="28"/>
          <w:szCs w:val="28"/>
        </w:rPr>
      </w:pPr>
      <w:r w:rsidRPr="00777410">
        <w:rPr>
          <w:rFonts w:ascii="Times New Roman" w:hAnsi="Times New Roman" w:cs="Times New Roman"/>
          <w:sz w:val="28"/>
          <w:szCs w:val="28"/>
        </w:rPr>
        <w:t xml:space="preserve">Пріоритетні галузі (сектори) для публічного інвестування були відібрані та впорядковані на період дії середньострокового плану, враховуючи потреби, пріоритети та спроможності </w:t>
      </w:r>
      <w:r w:rsidR="002B3B61">
        <w:rPr>
          <w:rFonts w:ascii="Times New Roman" w:hAnsi="Times New Roman" w:cs="Times New Roman"/>
          <w:sz w:val="28"/>
          <w:szCs w:val="28"/>
        </w:rPr>
        <w:t xml:space="preserve">Обухівської </w:t>
      </w:r>
      <w:r w:rsidRPr="00777410">
        <w:rPr>
          <w:rFonts w:ascii="Times New Roman" w:hAnsi="Times New Roman" w:cs="Times New Roman"/>
          <w:sz w:val="28"/>
          <w:szCs w:val="28"/>
        </w:rPr>
        <w:t xml:space="preserve">територіальної громади, а також вимоги Бюджетного кодексу України щодо спрямування не менше 70 відсотків обсягу публічних інвестицій на продовження (завершення) реалізації розпочатих проектів та програм. </w:t>
      </w:r>
    </w:p>
    <w:p w:rsidR="00101C0D" w:rsidRPr="00777410" w:rsidRDefault="00101C0D" w:rsidP="00F421D9">
      <w:pPr>
        <w:spacing w:after="0" w:line="240" w:lineRule="auto"/>
        <w:ind w:firstLine="567"/>
        <w:jc w:val="both"/>
        <w:rPr>
          <w:rFonts w:ascii="Times New Roman" w:hAnsi="Times New Roman" w:cs="Times New Roman"/>
          <w:sz w:val="28"/>
          <w:szCs w:val="28"/>
        </w:rPr>
      </w:pPr>
      <w:r w:rsidRPr="00777410">
        <w:rPr>
          <w:rFonts w:ascii="Times New Roman" w:hAnsi="Times New Roman" w:cs="Times New Roman"/>
          <w:sz w:val="28"/>
          <w:szCs w:val="28"/>
        </w:rPr>
        <w:t>До пріоритетних галузей (секторів) для публічного інвестування, визначених цим планом, відносяться:</w:t>
      </w:r>
    </w:p>
    <w:p w:rsidR="00101C0D" w:rsidRPr="00082A66" w:rsidRDefault="00101C0D" w:rsidP="003862BE">
      <w:pPr>
        <w:pStyle w:val="a4"/>
        <w:numPr>
          <w:ilvl w:val="0"/>
          <w:numId w:val="1"/>
        </w:numPr>
        <w:spacing w:after="0" w:line="240" w:lineRule="auto"/>
        <w:ind w:left="0" w:firstLine="709"/>
        <w:jc w:val="both"/>
        <w:rPr>
          <w:rFonts w:ascii="Times New Roman" w:hAnsi="Times New Roman" w:cs="Times New Roman"/>
          <w:b/>
          <w:sz w:val="28"/>
          <w:szCs w:val="28"/>
        </w:rPr>
      </w:pPr>
      <w:r w:rsidRPr="00082A66">
        <w:rPr>
          <w:rFonts w:ascii="Times New Roman" w:hAnsi="Times New Roman" w:cs="Times New Roman"/>
          <w:sz w:val="28"/>
          <w:szCs w:val="28"/>
        </w:rPr>
        <w:t>Охорона здоров’я.</w:t>
      </w:r>
    </w:p>
    <w:p w:rsidR="00F421D9" w:rsidRPr="00082A66" w:rsidRDefault="00101C0D" w:rsidP="003862BE">
      <w:pPr>
        <w:pStyle w:val="a4"/>
        <w:numPr>
          <w:ilvl w:val="0"/>
          <w:numId w:val="1"/>
        </w:numPr>
        <w:spacing w:after="0" w:line="240" w:lineRule="auto"/>
        <w:ind w:left="0" w:firstLine="709"/>
        <w:jc w:val="both"/>
        <w:rPr>
          <w:rFonts w:ascii="Times New Roman" w:hAnsi="Times New Roman" w:cs="Times New Roman"/>
          <w:sz w:val="28"/>
          <w:szCs w:val="28"/>
        </w:rPr>
      </w:pPr>
      <w:r w:rsidRPr="00082A66">
        <w:rPr>
          <w:rFonts w:ascii="Times New Roman" w:hAnsi="Times New Roman" w:cs="Times New Roman"/>
          <w:sz w:val="28"/>
          <w:szCs w:val="28"/>
        </w:rPr>
        <w:t>Освіта і наука.</w:t>
      </w:r>
    </w:p>
    <w:p w:rsidR="00676F76" w:rsidRPr="00082A66" w:rsidRDefault="00676F76" w:rsidP="003862BE">
      <w:pPr>
        <w:pStyle w:val="a4"/>
        <w:numPr>
          <w:ilvl w:val="0"/>
          <w:numId w:val="1"/>
        </w:numPr>
        <w:spacing w:after="0" w:line="240" w:lineRule="auto"/>
        <w:ind w:left="0" w:firstLine="709"/>
        <w:jc w:val="both"/>
        <w:rPr>
          <w:rFonts w:ascii="Times New Roman" w:hAnsi="Times New Roman" w:cs="Times New Roman"/>
          <w:sz w:val="28"/>
          <w:szCs w:val="28"/>
        </w:rPr>
      </w:pPr>
      <w:r w:rsidRPr="00082A66">
        <w:rPr>
          <w:rFonts w:ascii="Times New Roman" w:hAnsi="Times New Roman" w:cs="Times New Roman"/>
          <w:sz w:val="28"/>
          <w:szCs w:val="28"/>
        </w:rPr>
        <w:t xml:space="preserve">Транспорт. </w:t>
      </w:r>
    </w:p>
    <w:p w:rsidR="00676F76" w:rsidRPr="00082A66" w:rsidRDefault="00676F76" w:rsidP="003862BE">
      <w:pPr>
        <w:pStyle w:val="Default"/>
        <w:numPr>
          <w:ilvl w:val="0"/>
          <w:numId w:val="1"/>
        </w:numPr>
        <w:ind w:left="0" w:firstLine="709"/>
        <w:jc w:val="both"/>
        <w:rPr>
          <w:sz w:val="28"/>
          <w:szCs w:val="28"/>
        </w:rPr>
      </w:pPr>
      <w:r w:rsidRPr="00082A66">
        <w:rPr>
          <w:sz w:val="28"/>
          <w:szCs w:val="28"/>
        </w:rPr>
        <w:t xml:space="preserve">Енергетика. </w:t>
      </w:r>
    </w:p>
    <w:p w:rsidR="00676F76" w:rsidRPr="00082A66" w:rsidRDefault="00676F76" w:rsidP="003862BE">
      <w:pPr>
        <w:pStyle w:val="Default"/>
        <w:numPr>
          <w:ilvl w:val="0"/>
          <w:numId w:val="1"/>
        </w:numPr>
        <w:ind w:left="0" w:firstLine="709"/>
        <w:jc w:val="both"/>
        <w:rPr>
          <w:sz w:val="28"/>
          <w:szCs w:val="28"/>
        </w:rPr>
      </w:pPr>
      <w:r w:rsidRPr="00082A66">
        <w:rPr>
          <w:sz w:val="28"/>
          <w:szCs w:val="28"/>
        </w:rPr>
        <w:t xml:space="preserve">Соціальна сфера. </w:t>
      </w:r>
    </w:p>
    <w:p w:rsidR="00411FE7" w:rsidRPr="00082A66" w:rsidRDefault="00411FE7" w:rsidP="003862BE">
      <w:pPr>
        <w:pStyle w:val="a3"/>
        <w:numPr>
          <w:ilvl w:val="0"/>
          <w:numId w:val="1"/>
        </w:numPr>
        <w:ind w:left="0" w:firstLine="709"/>
        <w:jc w:val="both"/>
        <w:rPr>
          <w:rFonts w:ascii="Times New Roman" w:hAnsi="Times New Roman" w:cs="Times New Roman"/>
          <w:sz w:val="28"/>
          <w:szCs w:val="28"/>
        </w:rPr>
      </w:pPr>
      <w:r w:rsidRPr="00082A66">
        <w:rPr>
          <w:rFonts w:ascii="Times New Roman" w:hAnsi="Times New Roman" w:cs="Times New Roman"/>
          <w:sz w:val="28"/>
          <w:szCs w:val="28"/>
        </w:rPr>
        <w:t>Культура та інформація</w:t>
      </w:r>
    </w:p>
    <w:p w:rsidR="005340C5" w:rsidRDefault="005340C5" w:rsidP="003862BE">
      <w:pPr>
        <w:pStyle w:val="a3"/>
        <w:numPr>
          <w:ilvl w:val="0"/>
          <w:numId w:val="1"/>
        </w:numPr>
        <w:ind w:left="0" w:firstLine="709"/>
        <w:jc w:val="both"/>
        <w:rPr>
          <w:rFonts w:ascii="Times New Roman" w:hAnsi="Times New Roman" w:cs="Times New Roman"/>
          <w:sz w:val="28"/>
          <w:szCs w:val="28"/>
        </w:rPr>
      </w:pPr>
      <w:r w:rsidRPr="00082A66">
        <w:rPr>
          <w:rFonts w:ascii="Times New Roman" w:hAnsi="Times New Roman" w:cs="Times New Roman"/>
          <w:sz w:val="28"/>
          <w:szCs w:val="28"/>
        </w:rPr>
        <w:t>Спорт та фізичне виховання</w:t>
      </w:r>
    </w:p>
    <w:p w:rsidR="003862BE" w:rsidRPr="00873680" w:rsidRDefault="003862BE" w:rsidP="003862BE">
      <w:pPr>
        <w:pStyle w:val="a3"/>
        <w:numPr>
          <w:ilvl w:val="0"/>
          <w:numId w:val="1"/>
        </w:numPr>
        <w:ind w:left="0" w:firstLine="709"/>
        <w:jc w:val="both"/>
        <w:rPr>
          <w:rFonts w:ascii="Times New Roman" w:hAnsi="Times New Roman" w:cs="Times New Roman"/>
          <w:sz w:val="28"/>
          <w:szCs w:val="28"/>
        </w:rPr>
      </w:pPr>
      <w:r w:rsidRPr="00873680">
        <w:rPr>
          <w:rFonts w:ascii="Times New Roman" w:hAnsi="Times New Roman" w:cs="Times New Roman"/>
          <w:sz w:val="28"/>
          <w:szCs w:val="28"/>
        </w:rPr>
        <w:t>Муніципальна інфраструктура та послуги</w:t>
      </w:r>
    </w:p>
    <w:p w:rsidR="00130F99" w:rsidRDefault="00130F99" w:rsidP="003862BE">
      <w:pPr>
        <w:pStyle w:val="a3"/>
        <w:ind w:left="1495"/>
        <w:jc w:val="both"/>
        <w:rPr>
          <w:rFonts w:ascii="Times New Roman" w:hAnsi="Times New Roman" w:cs="Times New Roman"/>
          <w:sz w:val="28"/>
          <w:szCs w:val="28"/>
        </w:rPr>
      </w:pPr>
    </w:p>
    <w:p w:rsidR="005E304A" w:rsidRPr="004B22BF" w:rsidRDefault="005E304A" w:rsidP="004B22BF">
      <w:pPr>
        <w:spacing w:after="0" w:line="240" w:lineRule="auto"/>
        <w:ind w:firstLine="709"/>
        <w:jc w:val="both"/>
        <w:rPr>
          <w:rFonts w:ascii="Times New Roman" w:hAnsi="Times New Roman" w:cs="Times New Roman"/>
          <w:sz w:val="28"/>
          <w:szCs w:val="28"/>
        </w:rPr>
      </w:pPr>
      <w:r w:rsidRPr="004B22BF">
        <w:rPr>
          <w:rFonts w:ascii="Times New Roman" w:hAnsi="Times New Roman" w:cs="Times New Roman"/>
          <w:sz w:val="28"/>
          <w:szCs w:val="28"/>
        </w:rPr>
        <w:t xml:space="preserve">З метою досягнення стратегічних цілей розвитку територіальної громади та забезпечення реалізації завдань спрямованих на відновлення інфраструктури, стимулювання соціально-економічного розвитку і покращення якості життя громадян протягом 2026-2028 років середньостроковим планом пропонується визначити </w:t>
      </w:r>
      <w:r w:rsidR="009D076B">
        <w:rPr>
          <w:rFonts w:ascii="Times New Roman" w:hAnsi="Times New Roman" w:cs="Times New Roman"/>
          <w:sz w:val="28"/>
          <w:szCs w:val="28"/>
        </w:rPr>
        <w:t>8</w:t>
      </w:r>
      <w:bookmarkStart w:id="0" w:name="_GoBack"/>
      <w:bookmarkEnd w:id="0"/>
      <w:r w:rsidRPr="004B22BF">
        <w:rPr>
          <w:rFonts w:ascii="Times New Roman" w:hAnsi="Times New Roman" w:cs="Times New Roman"/>
          <w:sz w:val="28"/>
          <w:szCs w:val="28"/>
        </w:rPr>
        <w:t xml:space="preserve"> ключов</w:t>
      </w:r>
      <w:r w:rsidR="00F421D9" w:rsidRPr="004B22BF">
        <w:rPr>
          <w:rFonts w:ascii="Times New Roman" w:hAnsi="Times New Roman" w:cs="Times New Roman"/>
          <w:sz w:val="28"/>
          <w:szCs w:val="28"/>
        </w:rPr>
        <w:t>их</w:t>
      </w:r>
      <w:r w:rsidRPr="004B22BF">
        <w:rPr>
          <w:rFonts w:ascii="Times New Roman" w:hAnsi="Times New Roman" w:cs="Times New Roman"/>
          <w:sz w:val="28"/>
          <w:szCs w:val="28"/>
        </w:rPr>
        <w:t xml:space="preserve"> сектор</w:t>
      </w:r>
      <w:r w:rsidR="00F421D9" w:rsidRPr="004B22BF">
        <w:rPr>
          <w:rFonts w:ascii="Times New Roman" w:hAnsi="Times New Roman" w:cs="Times New Roman"/>
          <w:sz w:val="28"/>
          <w:szCs w:val="28"/>
        </w:rPr>
        <w:t>ів</w:t>
      </w:r>
      <w:r w:rsidRPr="004B22BF">
        <w:rPr>
          <w:rFonts w:ascii="Times New Roman" w:hAnsi="Times New Roman" w:cs="Times New Roman"/>
          <w:sz w:val="28"/>
          <w:szCs w:val="28"/>
        </w:rPr>
        <w:t xml:space="preserve"> (галузі) для публічного інвестування.</w:t>
      </w:r>
    </w:p>
    <w:p w:rsidR="00793DDB" w:rsidRPr="004B22BF" w:rsidRDefault="00793DDB" w:rsidP="004B22BF">
      <w:pPr>
        <w:spacing w:after="0" w:line="240" w:lineRule="auto"/>
        <w:ind w:firstLine="709"/>
        <w:jc w:val="both"/>
        <w:rPr>
          <w:rFonts w:ascii="Times New Roman" w:hAnsi="Times New Roman" w:cs="Times New Roman"/>
          <w:sz w:val="28"/>
          <w:szCs w:val="28"/>
        </w:rPr>
      </w:pPr>
      <w:r w:rsidRPr="004B22BF">
        <w:rPr>
          <w:rFonts w:ascii="Times New Roman" w:hAnsi="Times New Roman" w:cs="Times New Roman"/>
          <w:sz w:val="28"/>
          <w:szCs w:val="28"/>
        </w:rPr>
        <w:t xml:space="preserve">Сектор (галузь) </w:t>
      </w:r>
      <w:r w:rsidRPr="003140D7">
        <w:rPr>
          <w:rFonts w:ascii="Times New Roman" w:hAnsi="Times New Roman" w:cs="Times New Roman"/>
          <w:b/>
          <w:sz w:val="28"/>
          <w:szCs w:val="28"/>
        </w:rPr>
        <w:t>«Охорона здоров’я»</w:t>
      </w:r>
      <w:r w:rsidRPr="004B22BF">
        <w:rPr>
          <w:rFonts w:ascii="Times New Roman" w:hAnsi="Times New Roman" w:cs="Times New Roman"/>
          <w:sz w:val="28"/>
          <w:szCs w:val="28"/>
        </w:rPr>
        <w:t xml:space="preserve"> спрямований на розвиток </w:t>
      </w:r>
      <w:r w:rsidR="00140010" w:rsidRPr="004B22BF">
        <w:rPr>
          <w:rFonts w:ascii="Times New Roman" w:hAnsi="Times New Roman" w:cs="Times New Roman"/>
          <w:sz w:val="28"/>
          <w:szCs w:val="28"/>
        </w:rPr>
        <w:t xml:space="preserve">і модернізацію </w:t>
      </w:r>
      <w:r w:rsidRPr="004B22BF">
        <w:rPr>
          <w:rFonts w:ascii="Times New Roman" w:hAnsi="Times New Roman" w:cs="Times New Roman"/>
          <w:sz w:val="28"/>
          <w:szCs w:val="28"/>
        </w:rPr>
        <w:t xml:space="preserve">медичних закладів, </w:t>
      </w:r>
      <w:r w:rsidR="00140010" w:rsidRPr="004B22BF">
        <w:rPr>
          <w:rFonts w:ascii="Times New Roman" w:hAnsi="Times New Roman" w:cs="Times New Roman"/>
          <w:sz w:val="28"/>
          <w:szCs w:val="28"/>
        </w:rPr>
        <w:t xml:space="preserve">зокрема </w:t>
      </w:r>
      <w:r w:rsidR="00140010" w:rsidRPr="004B22BF">
        <w:rPr>
          <w:rFonts w:ascii="Times New Roman" w:eastAsia="Times New Roman" w:hAnsi="Times New Roman" w:cs="Times New Roman"/>
          <w:iCs/>
          <w:sz w:val="28"/>
          <w:szCs w:val="28"/>
          <w:lang w:eastAsia="uk-UA"/>
        </w:rPr>
        <w:t xml:space="preserve">створенню реабілітаційного центру по наданню послуг  з повноцінного відновлення пацієнтів, </w:t>
      </w:r>
      <w:r w:rsidRPr="004B22BF">
        <w:rPr>
          <w:rFonts w:ascii="Times New Roman" w:hAnsi="Times New Roman" w:cs="Times New Roman"/>
          <w:sz w:val="28"/>
          <w:szCs w:val="28"/>
        </w:rPr>
        <w:t>та підвищення якості медичної освіти. Публічні інвестиції спрямовуватимуться також на покращення доступу до медичних послуг та оснащення закладів охорони здоров'я сучасним медичним обладнанням.</w:t>
      </w:r>
    </w:p>
    <w:p w:rsidR="00793DDB" w:rsidRPr="004B22BF" w:rsidRDefault="00793DDB" w:rsidP="004B22BF">
      <w:pPr>
        <w:spacing w:after="0" w:line="240" w:lineRule="auto"/>
        <w:ind w:firstLine="709"/>
        <w:jc w:val="both"/>
        <w:rPr>
          <w:rFonts w:ascii="Times New Roman" w:hAnsi="Times New Roman" w:cs="Times New Roman"/>
          <w:sz w:val="28"/>
          <w:szCs w:val="28"/>
        </w:rPr>
      </w:pPr>
      <w:r w:rsidRPr="004B22BF">
        <w:rPr>
          <w:rFonts w:ascii="Times New Roman" w:hAnsi="Times New Roman" w:cs="Times New Roman"/>
          <w:sz w:val="28"/>
          <w:szCs w:val="28"/>
        </w:rPr>
        <w:t xml:space="preserve">Сектор (галузь) </w:t>
      </w:r>
      <w:r w:rsidRPr="003140D7">
        <w:rPr>
          <w:rFonts w:ascii="Times New Roman" w:hAnsi="Times New Roman" w:cs="Times New Roman"/>
          <w:b/>
          <w:sz w:val="28"/>
          <w:szCs w:val="28"/>
        </w:rPr>
        <w:t>«Освіта і наука»</w:t>
      </w:r>
      <w:r w:rsidRPr="004B22BF">
        <w:rPr>
          <w:rFonts w:ascii="Times New Roman" w:hAnsi="Times New Roman" w:cs="Times New Roman"/>
          <w:sz w:val="28"/>
          <w:szCs w:val="28"/>
        </w:rPr>
        <w:t xml:space="preserve"> спрямований на </w:t>
      </w:r>
      <w:r w:rsidR="0043516E" w:rsidRPr="004B22BF">
        <w:rPr>
          <w:rFonts w:ascii="Times New Roman" w:hAnsi="Times New Roman" w:cs="Times New Roman"/>
          <w:sz w:val="28"/>
          <w:szCs w:val="28"/>
        </w:rPr>
        <w:t xml:space="preserve">розвиток та </w:t>
      </w:r>
      <w:r w:rsidRPr="004B22BF">
        <w:rPr>
          <w:rFonts w:ascii="Times New Roman" w:hAnsi="Times New Roman" w:cs="Times New Roman"/>
          <w:sz w:val="28"/>
          <w:szCs w:val="28"/>
        </w:rPr>
        <w:t>модернізацію закладів освіти, покращення їх інфраструктури, забезпечення якості</w:t>
      </w:r>
      <w:r w:rsidR="00356D12" w:rsidRPr="004B22BF">
        <w:rPr>
          <w:rFonts w:ascii="Times New Roman" w:hAnsi="Times New Roman" w:cs="Times New Roman"/>
          <w:sz w:val="28"/>
          <w:szCs w:val="28"/>
        </w:rPr>
        <w:t>, безпеки та доступності освіти</w:t>
      </w:r>
      <w:r w:rsidRPr="004B22BF">
        <w:rPr>
          <w:rFonts w:ascii="Times New Roman" w:hAnsi="Times New Roman" w:cs="Times New Roman"/>
          <w:sz w:val="28"/>
          <w:szCs w:val="28"/>
        </w:rPr>
        <w:t>.</w:t>
      </w:r>
    </w:p>
    <w:p w:rsidR="00676F76" w:rsidRPr="004B22BF" w:rsidRDefault="00676F76" w:rsidP="004B22BF">
      <w:pPr>
        <w:spacing w:after="0" w:line="240" w:lineRule="auto"/>
        <w:ind w:firstLine="709"/>
        <w:jc w:val="both"/>
        <w:rPr>
          <w:rFonts w:ascii="Times New Roman" w:hAnsi="Times New Roman" w:cs="Times New Roman"/>
          <w:sz w:val="28"/>
          <w:szCs w:val="28"/>
        </w:rPr>
      </w:pPr>
      <w:r w:rsidRPr="004B22BF">
        <w:rPr>
          <w:rFonts w:ascii="Times New Roman" w:hAnsi="Times New Roman" w:cs="Times New Roman"/>
          <w:sz w:val="28"/>
          <w:szCs w:val="28"/>
        </w:rPr>
        <w:t>Сектор (галузь) «</w:t>
      </w:r>
      <w:r w:rsidRPr="004B22BF">
        <w:rPr>
          <w:rFonts w:ascii="Times New Roman" w:hAnsi="Times New Roman" w:cs="Times New Roman"/>
          <w:b/>
          <w:bCs/>
          <w:sz w:val="28"/>
          <w:szCs w:val="28"/>
        </w:rPr>
        <w:t>Транспорт</w:t>
      </w:r>
      <w:r w:rsidRPr="004B22BF">
        <w:rPr>
          <w:rFonts w:ascii="Times New Roman" w:hAnsi="Times New Roman" w:cs="Times New Roman"/>
          <w:sz w:val="28"/>
          <w:szCs w:val="28"/>
        </w:rPr>
        <w:t xml:space="preserve">» спрямований на модернізацію автомобільних доріг та розвиток міського транспорту. </w:t>
      </w:r>
    </w:p>
    <w:p w:rsidR="008F5265" w:rsidRPr="004B22BF" w:rsidRDefault="008F5265" w:rsidP="004B22BF">
      <w:pPr>
        <w:spacing w:after="0" w:line="240" w:lineRule="auto"/>
        <w:ind w:firstLine="709"/>
        <w:jc w:val="both"/>
        <w:rPr>
          <w:rFonts w:ascii="Times New Roman" w:hAnsi="Times New Roman" w:cs="Times New Roman"/>
          <w:sz w:val="28"/>
          <w:szCs w:val="28"/>
        </w:rPr>
      </w:pPr>
      <w:r w:rsidRPr="004B22BF">
        <w:rPr>
          <w:rFonts w:ascii="Times New Roman" w:hAnsi="Times New Roman" w:cs="Times New Roman"/>
          <w:sz w:val="28"/>
          <w:szCs w:val="28"/>
        </w:rPr>
        <w:lastRenderedPageBreak/>
        <w:t>Сектор (галузь) «</w:t>
      </w:r>
      <w:r w:rsidRPr="004B22BF">
        <w:rPr>
          <w:rFonts w:ascii="Times New Roman" w:hAnsi="Times New Roman" w:cs="Times New Roman"/>
          <w:b/>
          <w:bCs/>
          <w:sz w:val="28"/>
          <w:szCs w:val="28"/>
        </w:rPr>
        <w:t xml:space="preserve">Енергетика» </w:t>
      </w:r>
      <w:r w:rsidRPr="004B22BF">
        <w:rPr>
          <w:rFonts w:ascii="Times New Roman" w:hAnsi="Times New Roman" w:cs="Times New Roman"/>
          <w:sz w:val="28"/>
          <w:szCs w:val="28"/>
        </w:rPr>
        <w:t>спрямований на розвиток та модернізацію енергетичної інфраструктури. Публічні інвестиції спрямовуватимуться на розширення, реконструкцію та технічне переоснащення діючих об’єктів енергетичної інфраструктури.</w:t>
      </w:r>
    </w:p>
    <w:p w:rsidR="008F5265" w:rsidRPr="004B22BF" w:rsidRDefault="008F5265" w:rsidP="004B22BF">
      <w:pPr>
        <w:pStyle w:val="Default"/>
        <w:ind w:firstLine="709"/>
        <w:jc w:val="both"/>
        <w:rPr>
          <w:color w:val="auto"/>
          <w:sz w:val="28"/>
          <w:szCs w:val="28"/>
        </w:rPr>
      </w:pPr>
      <w:r w:rsidRPr="004B22BF">
        <w:rPr>
          <w:sz w:val="28"/>
          <w:szCs w:val="28"/>
        </w:rPr>
        <w:t xml:space="preserve">Сектор (галузь) </w:t>
      </w:r>
      <w:r w:rsidRPr="004B22BF">
        <w:rPr>
          <w:b/>
          <w:bCs/>
          <w:sz w:val="28"/>
          <w:szCs w:val="28"/>
        </w:rPr>
        <w:t xml:space="preserve">«Соціальна сфера» </w:t>
      </w:r>
      <w:r w:rsidRPr="004B22BF">
        <w:rPr>
          <w:sz w:val="28"/>
          <w:szCs w:val="28"/>
        </w:rPr>
        <w:t xml:space="preserve">спрямований на забезпечення житлом багатодітних прийомних сімей (дитячих будинків сімейного типу). Публічні інвестиції спрямовуватимуться на програми реабілітації військовослужбовців й осіб з інвалідністю та підтримки ветеранів через будівництво реабілітаційних </w:t>
      </w:r>
      <w:r w:rsidR="0043516E" w:rsidRPr="004B22BF">
        <w:rPr>
          <w:sz w:val="28"/>
          <w:szCs w:val="28"/>
        </w:rPr>
        <w:t>закладів.</w:t>
      </w:r>
    </w:p>
    <w:p w:rsidR="00255C0B" w:rsidRPr="00E47531" w:rsidRDefault="0085684C" w:rsidP="0055483A">
      <w:pPr>
        <w:pStyle w:val="a3"/>
        <w:ind w:firstLine="709"/>
        <w:jc w:val="both"/>
        <w:rPr>
          <w:rFonts w:ascii="Times New Roman" w:hAnsi="Times New Roman" w:cs="Times New Roman"/>
          <w:sz w:val="28"/>
          <w:szCs w:val="28"/>
        </w:rPr>
      </w:pPr>
      <w:r w:rsidRPr="00E47531">
        <w:rPr>
          <w:rFonts w:ascii="Times New Roman" w:hAnsi="Times New Roman" w:cs="Times New Roman"/>
          <w:sz w:val="28"/>
          <w:szCs w:val="28"/>
        </w:rPr>
        <w:t xml:space="preserve">Сектор (галузь) </w:t>
      </w:r>
      <w:r w:rsidRPr="00E47531">
        <w:rPr>
          <w:rFonts w:ascii="Times New Roman" w:hAnsi="Times New Roman" w:cs="Times New Roman"/>
          <w:b/>
          <w:sz w:val="28"/>
          <w:szCs w:val="28"/>
        </w:rPr>
        <w:t>«Культура та інформація»</w:t>
      </w:r>
      <w:r w:rsidR="00255C0B" w:rsidRPr="00E47531">
        <w:rPr>
          <w:rFonts w:ascii="Times New Roman" w:hAnsi="Times New Roman" w:cs="Times New Roman"/>
          <w:b/>
          <w:sz w:val="28"/>
          <w:szCs w:val="28"/>
        </w:rPr>
        <w:t xml:space="preserve"> </w:t>
      </w:r>
      <w:r w:rsidR="00255C0B" w:rsidRPr="00E47531">
        <w:rPr>
          <w:rFonts w:ascii="Times New Roman" w:hAnsi="Times New Roman" w:cs="Times New Roman"/>
          <w:sz w:val="28"/>
          <w:szCs w:val="28"/>
        </w:rPr>
        <w:t xml:space="preserve">спрямований на </w:t>
      </w:r>
      <w:r w:rsidR="00E47531">
        <w:rPr>
          <w:rFonts w:ascii="Times New Roman" w:hAnsi="Times New Roman" w:cs="Times New Roman"/>
          <w:sz w:val="28"/>
          <w:szCs w:val="28"/>
        </w:rPr>
        <w:t>с</w:t>
      </w:r>
      <w:r w:rsidR="00487695" w:rsidRPr="00E47531">
        <w:rPr>
          <w:rFonts w:ascii="Times New Roman" w:hAnsi="Times New Roman" w:cs="Times New Roman"/>
          <w:sz w:val="28"/>
          <w:szCs w:val="28"/>
        </w:rPr>
        <w:t xml:space="preserve">творення умов для надання якісних і доступних культурних послуг, посилення ролі культури в консолідації українського суспільства та формуванні громадянської ідентичності, відновлення культурно-мистецького потенціалу, відродження духовних традицій, забезпечення </w:t>
      </w:r>
      <w:r w:rsidR="00472334" w:rsidRPr="00E47531">
        <w:rPr>
          <w:rFonts w:ascii="Times New Roman" w:hAnsi="Times New Roman" w:cs="Times New Roman"/>
          <w:sz w:val="28"/>
          <w:szCs w:val="28"/>
        </w:rPr>
        <w:t xml:space="preserve">провідного місця культури </w:t>
      </w:r>
      <w:r w:rsidR="002B061A" w:rsidRPr="00E47531">
        <w:rPr>
          <w:rFonts w:ascii="Times New Roman" w:hAnsi="Times New Roman" w:cs="Times New Roman"/>
          <w:sz w:val="28"/>
          <w:szCs w:val="28"/>
        </w:rPr>
        <w:t xml:space="preserve">в </w:t>
      </w:r>
      <w:r w:rsidR="00487695" w:rsidRPr="00E47531">
        <w:rPr>
          <w:rFonts w:ascii="Times New Roman" w:hAnsi="Times New Roman" w:cs="Times New Roman"/>
          <w:sz w:val="28"/>
          <w:szCs w:val="28"/>
        </w:rPr>
        <w:t xml:space="preserve">повоєнному </w:t>
      </w:r>
      <w:r w:rsidR="002B061A" w:rsidRPr="00E47531">
        <w:rPr>
          <w:rFonts w:ascii="Times New Roman" w:hAnsi="Times New Roman" w:cs="Times New Roman"/>
          <w:sz w:val="28"/>
          <w:szCs w:val="28"/>
        </w:rPr>
        <w:t xml:space="preserve">відновленні та суспільно – економічному </w:t>
      </w:r>
      <w:r w:rsidR="00487695" w:rsidRPr="00E47531">
        <w:rPr>
          <w:rFonts w:ascii="Times New Roman" w:hAnsi="Times New Roman" w:cs="Times New Roman"/>
          <w:sz w:val="28"/>
          <w:szCs w:val="28"/>
        </w:rPr>
        <w:t>розвитку</w:t>
      </w:r>
      <w:r w:rsidR="002B061A" w:rsidRPr="00E47531">
        <w:rPr>
          <w:rFonts w:ascii="Times New Roman" w:hAnsi="Times New Roman" w:cs="Times New Roman"/>
          <w:sz w:val="28"/>
          <w:szCs w:val="28"/>
        </w:rPr>
        <w:t xml:space="preserve"> громади. </w:t>
      </w:r>
      <w:r w:rsidR="00487695" w:rsidRPr="00E47531">
        <w:rPr>
          <w:rFonts w:ascii="Times New Roman" w:hAnsi="Times New Roman" w:cs="Times New Roman"/>
          <w:sz w:val="28"/>
          <w:szCs w:val="28"/>
        </w:rPr>
        <w:t xml:space="preserve"> </w:t>
      </w:r>
    </w:p>
    <w:p w:rsidR="00BF1B33" w:rsidRDefault="0085684C" w:rsidP="0055483A">
      <w:pPr>
        <w:pStyle w:val="a8"/>
        <w:shd w:val="clear" w:color="auto" w:fill="F9F9F9"/>
        <w:spacing w:before="0" w:beforeAutospacing="0" w:after="0" w:afterAutospacing="0"/>
        <w:ind w:firstLine="709"/>
        <w:jc w:val="both"/>
        <w:rPr>
          <w:sz w:val="28"/>
          <w:szCs w:val="28"/>
        </w:rPr>
      </w:pPr>
      <w:r w:rsidRPr="004B22BF">
        <w:rPr>
          <w:sz w:val="28"/>
          <w:szCs w:val="28"/>
        </w:rPr>
        <w:t>Сектор (галузь)</w:t>
      </w:r>
      <w:r>
        <w:rPr>
          <w:sz w:val="28"/>
          <w:szCs w:val="28"/>
        </w:rPr>
        <w:t xml:space="preserve"> </w:t>
      </w:r>
      <w:r w:rsidRPr="00317920">
        <w:rPr>
          <w:b/>
          <w:sz w:val="28"/>
          <w:szCs w:val="28"/>
        </w:rPr>
        <w:t>«Спорт та фізичне виховання»</w:t>
      </w:r>
      <w:r w:rsidR="00BF1B33">
        <w:rPr>
          <w:b/>
          <w:sz w:val="28"/>
          <w:szCs w:val="28"/>
        </w:rPr>
        <w:t xml:space="preserve"> </w:t>
      </w:r>
      <w:r w:rsidR="00BF1B33" w:rsidRPr="00BF1B33">
        <w:rPr>
          <w:sz w:val="28"/>
          <w:szCs w:val="28"/>
        </w:rPr>
        <w:t>спрямований на</w:t>
      </w:r>
      <w:r w:rsidR="00BF1B33">
        <w:rPr>
          <w:b/>
          <w:sz w:val="28"/>
          <w:szCs w:val="28"/>
        </w:rPr>
        <w:t xml:space="preserve"> </w:t>
      </w:r>
      <w:r w:rsidR="0055483A" w:rsidRPr="0055483A">
        <w:rPr>
          <w:sz w:val="28"/>
          <w:szCs w:val="28"/>
        </w:rPr>
        <w:t xml:space="preserve">здоровий спосіб життя, </w:t>
      </w:r>
      <w:r w:rsidR="00BF1B33" w:rsidRPr="0055483A">
        <w:rPr>
          <w:sz w:val="28"/>
          <w:szCs w:val="28"/>
        </w:rPr>
        <w:t xml:space="preserve">оздоровлення </w:t>
      </w:r>
      <w:r w:rsidR="007E3E49" w:rsidRPr="0055483A">
        <w:rPr>
          <w:sz w:val="28"/>
          <w:szCs w:val="28"/>
        </w:rPr>
        <w:t>мешканців громади</w:t>
      </w:r>
      <w:r w:rsidR="00BF1B33" w:rsidRPr="0055483A">
        <w:rPr>
          <w:sz w:val="28"/>
          <w:szCs w:val="28"/>
        </w:rPr>
        <w:t xml:space="preserve"> способом їхньої самореалізації, самовираження і розвитку, а також засобом боротьби проти асоціальних явищ. </w:t>
      </w:r>
    </w:p>
    <w:p w:rsidR="003862BE" w:rsidRPr="00AC77C8" w:rsidRDefault="003862BE" w:rsidP="00AC77C8">
      <w:pPr>
        <w:pStyle w:val="a3"/>
        <w:ind w:firstLine="709"/>
        <w:jc w:val="both"/>
        <w:rPr>
          <w:rFonts w:ascii="Times New Roman" w:hAnsi="Times New Roman" w:cs="Times New Roman"/>
          <w:sz w:val="28"/>
          <w:szCs w:val="28"/>
        </w:rPr>
      </w:pPr>
      <w:r w:rsidRPr="00AC77C8">
        <w:rPr>
          <w:rFonts w:ascii="Times New Roman" w:hAnsi="Times New Roman" w:cs="Times New Roman"/>
          <w:sz w:val="28"/>
          <w:szCs w:val="28"/>
        </w:rPr>
        <w:t xml:space="preserve">Сектор (галузь) </w:t>
      </w:r>
      <w:r w:rsidR="00AC77C8" w:rsidRPr="00F31995">
        <w:rPr>
          <w:rFonts w:ascii="Times New Roman" w:hAnsi="Times New Roman" w:cs="Times New Roman"/>
          <w:b/>
          <w:sz w:val="28"/>
          <w:szCs w:val="28"/>
        </w:rPr>
        <w:t>«</w:t>
      </w:r>
      <w:r w:rsidRPr="00F31995">
        <w:rPr>
          <w:rFonts w:ascii="Times New Roman" w:hAnsi="Times New Roman" w:cs="Times New Roman"/>
          <w:b/>
          <w:sz w:val="28"/>
          <w:szCs w:val="28"/>
        </w:rPr>
        <w:t>Муніципальна інфраструктура та послуги</w:t>
      </w:r>
      <w:r w:rsidR="00AC77C8" w:rsidRPr="00F31995">
        <w:rPr>
          <w:rFonts w:ascii="Times New Roman" w:hAnsi="Times New Roman" w:cs="Times New Roman"/>
          <w:b/>
          <w:sz w:val="28"/>
          <w:szCs w:val="28"/>
        </w:rPr>
        <w:t>»</w:t>
      </w:r>
      <w:r w:rsidR="00AC77C8" w:rsidRPr="00AC77C8">
        <w:rPr>
          <w:rFonts w:ascii="Times New Roman" w:hAnsi="Times New Roman" w:cs="Times New Roman"/>
          <w:sz w:val="28"/>
          <w:szCs w:val="28"/>
        </w:rPr>
        <w:t xml:space="preserve"> спрямований на модернізацію систем водопостачання і водовідведення в населених пунктах, а також підвищення енергоефективності в громадських будівлях. Крім того, публічні інвестиції будуть спрямовані на розбудову та відновлення муніципальної інфраструктури.</w:t>
      </w:r>
    </w:p>
    <w:p w:rsidR="003862BE" w:rsidRDefault="003862BE" w:rsidP="003862BE">
      <w:pPr>
        <w:pStyle w:val="a3"/>
        <w:ind w:left="1495"/>
        <w:jc w:val="both"/>
        <w:rPr>
          <w:rFonts w:ascii="Times New Roman" w:hAnsi="Times New Roman" w:cs="Times New Roman"/>
          <w:sz w:val="28"/>
          <w:szCs w:val="28"/>
        </w:rPr>
      </w:pPr>
    </w:p>
    <w:p w:rsidR="00793DDB" w:rsidRPr="00C66C1A" w:rsidRDefault="00793DDB" w:rsidP="007C662A">
      <w:pPr>
        <w:spacing w:line="240" w:lineRule="auto"/>
        <w:ind w:firstLine="567"/>
        <w:jc w:val="center"/>
        <w:rPr>
          <w:rFonts w:ascii="Times New Roman" w:hAnsi="Times New Roman" w:cs="Times New Roman"/>
          <w:i/>
          <w:color w:val="000000" w:themeColor="text1"/>
          <w:sz w:val="28"/>
          <w:szCs w:val="28"/>
        </w:rPr>
      </w:pPr>
      <w:proofErr w:type="spellStart"/>
      <w:r w:rsidRPr="00C66C1A">
        <w:rPr>
          <w:rFonts w:ascii="Times New Roman" w:hAnsi="Times New Roman" w:cs="Times New Roman"/>
          <w:i/>
          <w:color w:val="000000" w:themeColor="text1"/>
          <w:sz w:val="28"/>
          <w:szCs w:val="28"/>
        </w:rPr>
        <w:t>Підсектори</w:t>
      </w:r>
      <w:proofErr w:type="spellEnd"/>
      <w:r w:rsidRPr="00C66C1A">
        <w:rPr>
          <w:rFonts w:ascii="Times New Roman" w:hAnsi="Times New Roman" w:cs="Times New Roman"/>
          <w:i/>
          <w:color w:val="000000" w:themeColor="text1"/>
          <w:sz w:val="28"/>
          <w:szCs w:val="28"/>
        </w:rPr>
        <w:t xml:space="preserve"> галузей (секторів) для публічного інвестування</w:t>
      </w:r>
    </w:p>
    <w:p w:rsidR="00793DDB" w:rsidRPr="00A82864" w:rsidRDefault="00793DDB" w:rsidP="007C662A">
      <w:pPr>
        <w:spacing w:line="240" w:lineRule="auto"/>
        <w:ind w:firstLine="567"/>
        <w:jc w:val="both"/>
        <w:rPr>
          <w:rFonts w:ascii="Times New Roman" w:hAnsi="Times New Roman" w:cs="Times New Roman"/>
          <w:color w:val="000000" w:themeColor="text1"/>
          <w:sz w:val="28"/>
          <w:szCs w:val="28"/>
        </w:rPr>
      </w:pPr>
      <w:proofErr w:type="spellStart"/>
      <w:r w:rsidRPr="00A82864">
        <w:rPr>
          <w:rFonts w:ascii="Times New Roman" w:hAnsi="Times New Roman" w:cs="Times New Roman"/>
          <w:color w:val="000000" w:themeColor="text1"/>
          <w:sz w:val="28"/>
          <w:szCs w:val="28"/>
        </w:rPr>
        <w:t>Підсектори</w:t>
      </w:r>
      <w:proofErr w:type="spellEnd"/>
      <w:r w:rsidRPr="00A82864">
        <w:rPr>
          <w:rFonts w:ascii="Times New Roman" w:hAnsi="Times New Roman" w:cs="Times New Roman"/>
          <w:color w:val="000000" w:themeColor="text1"/>
          <w:sz w:val="28"/>
          <w:szCs w:val="28"/>
        </w:rPr>
        <w:t xml:space="preserve"> галузей (секторів) для публічного інвестування визначають конкретні сфери діяльності, що потребують фінансування та особливої уваги з боку територіальної громади. Їх визначення дозволяє деталізувати пріоритети та оптимізувати використання бюджетних коштів. </w:t>
      </w:r>
    </w:p>
    <w:p w:rsidR="00793DDB" w:rsidRPr="00A82864" w:rsidRDefault="00793DDB" w:rsidP="007C662A">
      <w:pPr>
        <w:spacing w:line="240" w:lineRule="auto"/>
        <w:ind w:firstLine="567"/>
        <w:jc w:val="both"/>
        <w:rPr>
          <w:rFonts w:ascii="Times New Roman" w:hAnsi="Times New Roman" w:cs="Times New Roman"/>
          <w:color w:val="000000" w:themeColor="text1"/>
          <w:sz w:val="28"/>
          <w:szCs w:val="28"/>
        </w:rPr>
      </w:pPr>
      <w:r w:rsidRPr="00A82864">
        <w:rPr>
          <w:rFonts w:ascii="Times New Roman" w:hAnsi="Times New Roman" w:cs="Times New Roman"/>
          <w:color w:val="000000" w:themeColor="text1"/>
          <w:sz w:val="28"/>
          <w:szCs w:val="28"/>
        </w:rPr>
        <w:t xml:space="preserve">У межах кожної пріоритетної галузі (сектора) для публічного інвестування формуються </w:t>
      </w:r>
      <w:proofErr w:type="spellStart"/>
      <w:r w:rsidRPr="00A82864">
        <w:rPr>
          <w:rFonts w:ascii="Times New Roman" w:hAnsi="Times New Roman" w:cs="Times New Roman"/>
          <w:color w:val="000000" w:themeColor="text1"/>
          <w:sz w:val="28"/>
          <w:szCs w:val="28"/>
        </w:rPr>
        <w:t>підсектори</w:t>
      </w:r>
      <w:proofErr w:type="spellEnd"/>
      <w:r w:rsidRPr="00A82864">
        <w:rPr>
          <w:rFonts w:ascii="Times New Roman" w:hAnsi="Times New Roman" w:cs="Times New Roman"/>
          <w:color w:val="000000" w:themeColor="text1"/>
          <w:sz w:val="28"/>
          <w:szCs w:val="28"/>
        </w:rPr>
        <w:t xml:space="preserve">, що відображають ключові напрями розвитку, які потребують публічних інвестицій. </w:t>
      </w:r>
      <w:proofErr w:type="spellStart"/>
      <w:r w:rsidRPr="00A82864">
        <w:rPr>
          <w:rFonts w:ascii="Times New Roman" w:hAnsi="Times New Roman" w:cs="Times New Roman"/>
          <w:color w:val="000000" w:themeColor="text1"/>
          <w:sz w:val="28"/>
          <w:szCs w:val="28"/>
        </w:rPr>
        <w:t>Підсектори</w:t>
      </w:r>
      <w:proofErr w:type="spellEnd"/>
      <w:r w:rsidRPr="00A82864">
        <w:rPr>
          <w:rFonts w:ascii="Times New Roman" w:hAnsi="Times New Roman" w:cs="Times New Roman"/>
          <w:color w:val="000000" w:themeColor="text1"/>
          <w:sz w:val="28"/>
          <w:szCs w:val="28"/>
        </w:rPr>
        <w:t xml:space="preserve"> є важливими аналітичними одиницями, які сприяють реалізації стратегій розвитку територіальної громади та забезпечують впровадження інтегрованого підходу до управління публічними інвестиціями. </w:t>
      </w:r>
    </w:p>
    <w:p w:rsidR="00793DDB" w:rsidRPr="00A82864" w:rsidRDefault="00793DDB" w:rsidP="007C662A">
      <w:pPr>
        <w:spacing w:line="240" w:lineRule="auto"/>
        <w:ind w:firstLine="567"/>
        <w:jc w:val="both"/>
        <w:rPr>
          <w:rFonts w:ascii="Times New Roman" w:hAnsi="Times New Roman" w:cs="Times New Roman"/>
          <w:color w:val="000000" w:themeColor="text1"/>
          <w:sz w:val="28"/>
          <w:szCs w:val="28"/>
        </w:rPr>
      </w:pPr>
      <w:r w:rsidRPr="00A82864">
        <w:rPr>
          <w:rFonts w:ascii="Times New Roman" w:hAnsi="Times New Roman" w:cs="Times New Roman"/>
          <w:color w:val="000000" w:themeColor="text1"/>
          <w:sz w:val="28"/>
          <w:szCs w:val="28"/>
        </w:rPr>
        <w:t xml:space="preserve">Перелік </w:t>
      </w:r>
      <w:proofErr w:type="spellStart"/>
      <w:r w:rsidRPr="00A82864">
        <w:rPr>
          <w:rFonts w:ascii="Times New Roman" w:hAnsi="Times New Roman" w:cs="Times New Roman"/>
          <w:color w:val="000000" w:themeColor="text1"/>
          <w:sz w:val="28"/>
          <w:szCs w:val="28"/>
        </w:rPr>
        <w:t>підсекторів</w:t>
      </w:r>
      <w:proofErr w:type="spellEnd"/>
      <w:r w:rsidRPr="00A82864">
        <w:rPr>
          <w:rFonts w:ascii="Times New Roman" w:hAnsi="Times New Roman" w:cs="Times New Roman"/>
          <w:color w:val="000000" w:themeColor="text1"/>
          <w:sz w:val="28"/>
          <w:szCs w:val="28"/>
        </w:rPr>
        <w:t xml:space="preserve"> галузей (секторів) для публічного інвестування та основних напрямів для публічного інвестування в межах таких </w:t>
      </w:r>
      <w:proofErr w:type="spellStart"/>
      <w:r w:rsidRPr="00A82864">
        <w:rPr>
          <w:rFonts w:ascii="Times New Roman" w:hAnsi="Times New Roman" w:cs="Times New Roman"/>
          <w:color w:val="000000" w:themeColor="text1"/>
          <w:sz w:val="28"/>
          <w:szCs w:val="28"/>
        </w:rPr>
        <w:t>підсекторів</w:t>
      </w:r>
      <w:proofErr w:type="spellEnd"/>
      <w:r w:rsidRPr="00A82864">
        <w:rPr>
          <w:rFonts w:ascii="Times New Roman" w:hAnsi="Times New Roman" w:cs="Times New Roman"/>
          <w:color w:val="000000" w:themeColor="text1"/>
          <w:sz w:val="28"/>
          <w:szCs w:val="28"/>
        </w:rPr>
        <w:t xml:space="preserve"> наведено у Додатку 1 до середньострокового плану. </w:t>
      </w:r>
      <w:r w:rsidR="00234E38" w:rsidRPr="00A82864">
        <w:rPr>
          <w:rFonts w:ascii="Times New Roman" w:hAnsi="Times New Roman" w:cs="Times New Roman"/>
          <w:color w:val="000000" w:themeColor="text1"/>
          <w:sz w:val="28"/>
          <w:szCs w:val="28"/>
        </w:rPr>
        <w:t xml:space="preserve">Перелік </w:t>
      </w:r>
      <w:proofErr w:type="spellStart"/>
      <w:r w:rsidR="00234E38" w:rsidRPr="00A82864">
        <w:rPr>
          <w:rFonts w:ascii="Times New Roman" w:hAnsi="Times New Roman" w:cs="Times New Roman"/>
          <w:color w:val="000000" w:themeColor="text1"/>
          <w:sz w:val="28"/>
          <w:szCs w:val="28"/>
        </w:rPr>
        <w:t>підсекторів</w:t>
      </w:r>
      <w:proofErr w:type="spellEnd"/>
      <w:r w:rsidR="00234E38" w:rsidRPr="00A82864">
        <w:rPr>
          <w:rFonts w:ascii="Times New Roman" w:hAnsi="Times New Roman" w:cs="Times New Roman"/>
          <w:color w:val="000000" w:themeColor="text1"/>
          <w:sz w:val="28"/>
          <w:szCs w:val="28"/>
        </w:rPr>
        <w:t xml:space="preserve"> галузей (секторів) для публічного інвестування та інших напрямів для публічного інвестування - у Додатку 2.</w:t>
      </w:r>
    </w:p>
    <w:p w:rsidR="005852B6" w:rsidRDefault="005852B6" w:rsidP="007C662A">
      <w:pPr>
        <w:spacing w:line="240" w:lineRule="auto"/>
        <w:ind w:firstLine="567"/>
        <w:jc w:val="center"/>
        <w:rPr>
          <w:rFonts w:ascii="Times New Roman" w:hAnsi="Times New Roman" w:cs="Times New Roman"/>
          <w:i/>
          <w:color w:val="000000" w:themeColor="text1"/>
          <w:sz w:val="28"/>
          <w:szCs w:val="28"/>
        </w:rPr>
      </w:pPr>
    </w:p>
    <w:p w:rsidR="005852B6" w:rsidRDefault="005852B6" w:rsidP="007C662A">
      <w:pPr>
        <w:spacing w:line="240" w:lineRule="auto"/>
        <w:ind w:firstLine="567"/>
        <w:jc w:val="center"/>
        <w:rPr>
          <w:rFonts w:ascii="Times New Roman" w:hAnsi="Times New Roman" w:cs="Times New Roman"/>
          <w:i/>
          <w:color w:val="000000" w:themeColor="text1"/>
          <w:sz w:val="28"/>
          <w:szCs w:val="28"/>
        </w:rPr>
      </w:pPr>
    </w:p>
    <w:p w:rsidR="00793DDB" w:rsidRPr="00A82864" w:rsidRDefault="00793DDB" w:rsidP="007C662A">
      <w:pPr>
        <w:spacing w:line="240" w:lineRule="auto"/>
        <w:ind w:firstLine="567"/>
        <w:jc w:val="center"/>
        <w:rPr>
          <w:rFonts w:ascii="Times New Roman" w:hAnsi="Times New Roman" w:cs="Times New Roman"/>
          <w:i/>
          <w:color w:val="000000" w:themeColor="text1"/>
          <w:sz w:val="28"/>
          <w:szCs w:val="28"/>
        </w:rPr>
      </w:pPr>
      <w:r w:rsidRPr="00A82864">
        <w:rPr>
          <w:rFonts w:ascii="Times New Roman" w:hAnsi="Times New Roman" w:cs="Times New Roman"/>
          <w:i/>
          <w:color w:val="000000" w:themeColor="text1"/>
          <w:sz w:val="28"/>
          <w:szCs w:val="28"/>
        </w:rPr>
        <w:lastRenderedPageBreak/>
        <w:t>Основні напрями публічного інвестування</w:t>
      </w:r>
    </w:p>
    <w:p w:rsidR="00793DDB" w:rsidRPr="00C73177" w:rsidRDefault="00793DDB" w:rsidP="00C73177">
      <w:pPr>
        <w:spacing w:after="0" w:line="240" w:lineRule="auto"/>
        <w:ind w:firstLine="709"/>
        <w:jc w:val="both"/>
        <w:rPr>
          <w:rFonts w:ascii="Times New Roman" w:hAnsi="Times New Roman" w:cs="Times New Roman"/>
          <w:sz w:val="28"/>
          <w:szCs w:val="28"/>
        </w:rPr>
      </w:pPr>
      <w:r w:rsidRPr="00C73177">
        <w:rPr>
          <w:rFonts w:ascii="Times New Roman" w:hAnsi="Times New Roman" w:cs="Times New Roman"/>
          <w:sz w:val="28"/>
          <w:szCs w:val="28"/>
        </w:rPr>
        <w:t>Основні напрями публічного інвестування узгоджуються із завданнями Стратегії ро</w:t>
      </w:r>
      <w:r w:rsidR="00F80940" w:rsidRPr="00C73177">
        <w:rPr>
          <w:rFonts w:ascii="Times New Roman" w:hAnsi="Times New Roman" w:cs="Times New Roman"/>
          <w:sz w:val="28"/>
          <w:szCs w:val="28"/>
        </w:rPr>
        <w:t xml:space="preserve">звитку Обухівської </w:t>
      </w:r>
      <w:r w:rsidR="008F5265" w:rsidRPr="00C73177">
        <w:rPr>
          <w:rFonts w:ascii="Times New Roman" w:hAnsi="Times New Roman" w:cs="Times New Roman"/>
          <w:sz w:val="28"/>
          <w:szCs w:val="28"/>
        </w:rPr>
        <w:t xml:space="preserve">міської </w:t>
      </w:r>
      <w:r w:rsidR="00C73177" w:rsidRPr="00C73177">
        <w:rPr>
          <w:rFonts w:ascii="Times New Roman" w:hAnsi="Times New Roman" w:cs="Times New Roman"/>
          <w:sz w:val="28"/>
          <w:szCs w:val="28"/>
        </w:rPr>
        <w:t>територіальної громади Обухівського району Київської області до 2027 року</w:t>
      </w:r>
      <w:r w:rsidRPr="00C73177">
        <w:rPr>
          <w:rFonts w:ascii="Times New Roman" w:hAnsi="Times New Roman" w:cs="Times New Roman"/>
          <w:sz w:val="28"/>
          <w:szCs w:val="28"/>
        </w:rPr>
        <w:t xml:space="preserve"> та мають найвищий рівень пріоритетності серед інших напрямів відповідної галузі (сектора) для отримання фінансування. </w:t>
      </w:r>
    </w:p>
    <w:p w:rsidR="00C73177" w:rsidRPr="00C73177" w:rsidRDefault="00793DDB" w:rsidP="00C73177">
      <w:pPr>
        <w:spacing w:after="0" w:line="240" w:lineRule="auto"/>
        <w:ind w:firstLine="709"/>
        <w:jc w:val="both"/>
        <w:rPr>
          <w:rFonts w:ascii="Times New Roman" w:hAnsi="Times New Roman" w:cs="Times New Roman"/>
          <w:sz w:val="28"/>
          <w:szCs w:val="28"/>
        </w:rPr>
      </w:pPr>
      <w:r w:rsidRPr="00C73177">
        <w:rPr>
          <w:rFonts w:ascii="Times New Roman" w:hAnsi="Times New Roman" w:cs="Times New Roman"/>
          <w:sz w:val="28"/>
          <w:szCs w:val="28"/>
        </w:rPr>
        <w:t xml:space="preserve">Формування основних напрямів публічного інвестування здійснювалось сектором </w:t>
      </w:r>
      <w:r w:rsidR="00C73177" w:rsidRPr="00C73177">
        <w:rPr>
          <w:rFonts w:ascii="Times New Roman" w:hAnsi="Times New Roman" w:cs="Times New Roman"/>
          <w:sz w:val="28"/>
          <w:szCs w:val="28"/>
        </w:rPr>
        <w:t xml:space="preserve">з управління публічними інвестиціями виконавчого комітету Обухівської міської ради Київської області </w:t>
      </w:r>
      <w:r w:rsidRPr="00C73177">
        <w:rPr>
          <w:rFonts w:ascii="Times New Roman" w:hAnsi="Times New Roman" w:cs="Times New Roman"/>
          <w:sz w:val="28"/>
          <w:szCs w:val="28"/>
        </w:rPr>
        <w:t xml:space="preserve">на основі пропозицій головних розпорядників коштів, відповідальних за галузі (сектори) для публічного інвестування, з урахуванням </w:t>
      </w:r>
      <w:r w:rsidR="00C73177" w:rsidRPr="00C73177">
        <w:rPr>
          <w:rFonts w:ascii="Times New Roman" w:eastAsia="Times New Roman" w:hAnsi="Times New Roman" w:cs="Times New Roman"/>
          <w:sz w:val="28"/>
          <w:szCs w:val="28"/>
        </w:rPr>
        <w:t>Плану заходів на 2025-2027 роки з реалізації Стратегії розвитку Обухівської  міської територіальної громади Обухівського району Київської області до 2027 року</w:t>
      </w:r>
      <w:r w:rsidRPr="00C73177">
        <w:rPr>
          <w:rFonts w:ascii="Times New Roman" w:hAnsi="Times New Roman" w:cs="Times New Roman"/>
          <w:sz w:val="28"/>
          <w:szCs w:val="28"/>
        </w:rPr>
        <w:t xml:space="preserve">, </w:t>
      </w:r>
      <w:r w:rsidR="00E0132C" w:rsidRPr="00C73177">
        <w:rPr>
          <w:rFonts w:ascii="Times New Roman" w:hAnsi="Times New Roman" w:cs="Times New Roman"/>
          <w:sz w:val="28"/>
          <w:szCs w:val="28"/>
        </w:rPr>
        <w:t xml:space="preserve">Стратегією розвитку Обухівської міської </w:t>
      </w:r>
      <w:r w:rsidRPr="00C73177">
        <w:rPr>
          <w:rFonts w:ascii="Times New Roman" w:hAnsi="Times New Roman" w:cs="Times New Roman"/>
          <w:sz w:val="28"/>
          <w:szCs w:val="28"/>
        </w:rPr>
        <w:t xml:space="preserve">територіальної </w:t>
      </w:r>
      <w:r w:rsidR="00C73177" w:rsidRPr="00C73177">
        <w:rPr>
          <w:rFonts w:ascii="Times New Roman" w:hAnsi="Times New Roman" w:cs="Times New Roman"/>
          <w:sz w:val="28"/>
          <w:szCs w:val="28"/>
        </w:rPr>
        <w:t>громади Обухівського району Київської області до 2027 року</w:t>
      </w:r>
      <w:r w:rsidRPr="00C73177">
        <w:rPr>
          <w:rFonts w:ascii="Times New Roman" w:hAnsi="Times New Roman" w:cs="Times New Roman"/>
          <w:sz w:val="28"/>
          <w:szCs w:val="28"/>
        </w:rPr>
        <w:t>, а також з урахуванням наявності діючих проектів за відповідними</w:t>
      </w:r>
      <w:r w:rsidR="00C73177" w:rsidRPr="00C73177">
        <w:rPr>
          <w:rFonts w:ascii="Times New Roman" w:hAnsi="Times New Roman" w:cs="Times New Roman"/>
          <w:sz w:val="28"/>
          <w:szCs w:val="28"/>
        </w:rPr>
        <w:t xml:space="preserve"> </w:t>
      </w:r>
      <w:r w:rsidRPr="00C73177">
        <w:rPr>
          <w:rFonts w:ascii="Times New Roman" w:hAnsi="Times New Roman" w:cs="Times New Roman"/>
          <w:sz w:val="28"/>
          <w:szCs w:val="28"/>
        </w:rPr>
        <w:t xml:space="preserve">напрямами. </w:t>
      </w:r>
    </w:p>
    <w:p w:rsidR="00793DDB" w:rsidRDefault="00793DDB" w:rsidP="00440EB2">
      <w:pPr>
        <w:spacing w:after="0" w:line="240" w:lineRule="auto"/>
        <w:ind w:firstLine="709"/>
        <w:jc w:val="both"/>
        <w:rPr>
          <w:rFonts w:ascii="Times New Roman" w:hAnsi="Times New Roman" w:cs="Times New Roman"/>
          <w:sz w:val="28"/>
          <w:szCs w:val="28"/>
        </w:rPr>
      </w:pPr>
      <w:r w:rsidRPr="001E45FD">
        <w:rPr>
          <w:rFonts w:ascii="Times New Roman" w:hAnsi="Times New Roman" w:cs="Times New Roman"/>
          <w:sz w:val="28"/>
          <w:szCs w:val="28"/>
        </w:rPr>
        <w:t xml:space="preserve">Головними розпорядниками коштів, відповідальними за галузі (сектори) для публічного інвестування, було подано до </w:t>
      </w:r>
      <w:r w:rsidR="00C73177" w:rsidRPr="001E45FD">
        <w:rPr>
          <w:rFonts w:ascii="Times New Roman" w:hAnsi="Times New Roman" w:cs="Times New Roman"/>
          <w:sz w:val="28"/>
          <w:szCs w:val="28"/>
        </w:rPr>
        <w:t xml:space="preserve">сектору з управління публічними інвестиціями виконавчого комітету Обухівської міської ради Київської області </w:t>
      </w:r>
      <w:r w:rsidR="0076647F" w:rsidRPr="001E45FD">
        <w:rPr>
          <w:rFonts w:ascii="Times New Roman" w:hAnsi="Times New Roman" w:cs="Times New Roman"/>
          <w:sz w:val="28"/>
          <w:szCs w:val="28"/>
        </w:rPr>
        <w:t>9</w:t>
      </w:r>
      <w:r w:rsidR="00234E38" w:rsidRPr="001E45FD">
        <w:rPr>
          <w:rFonts w:ascii="Times New Roman" w:hAnsi="Times New Roman" w:cs="Times New Roman"/>
          <w:sz w:val="28"/>
          <w:szCs w:val="28"/>
        </w:rPr>
        <w:t xml:space="preserve"> (</w:t>
      </w:r>
      <w:proofErr w:type="spellStart"/>
      <w:r w:rsidR="0076647F" w:rsidRPr="001E45FD">
        <w:rPr>
          <w:rFonts w:ascii="Times New Roman" w:hAnsi="Times New Roman" w:cs="Times New Roman"/>
          <w:sz w:val="28"/>
          <w:szCs w:val="28"/>
        </w:rPr>
        <w:t>дев</w:t>
      </w:r>
      <w:proofErr w:type="spellEnd"/>
      <w:r w:rsidR="0076647F" w:rsidRPr="001E45FD">
        <w:rPr>
          <w:rFonts w:ascii="Times New Roman" w:hAnsi="Times New Roman" w:cs="Times New Roman"/>
          <w:sz w:val="28"/>
          <w:szCs w:val="28"/>
          <w:lang w:val="ru-RU"/>
        </w:rPr>
        <w:t>’</w:t>
      </w:r>
      <w:r w:rsidR="0076647F" w:rsidRPr="001E45FD">
        <w:rPr>
          <w:rFonts w:ascii="Times New Roman" w:hAnsi="Times New Roman" w:cs="Times New Roman"/>
          <w:sz w:val="28"/>
          <w:szCs w:val="28"/>
        </w:rPr>
        <w:t>ять</w:t>
      </w:r>
      <w:r w:rsidR="00234E38" w:rsidRPr="001E45FD">
        <w:rPr>
          <w:rFonts w:ascii="Times New Roman" w:hAnsi="Times New Roman" w:cs="Times New Roman"/>
          <w:sz w:val="28"/>
          <w:szCs w:val="28"/>
        </w:rPr>
        <w:t>) пропозиції</w:t>
      </w:r>
      <w:r w:rsidRPr="001E45FD">
        <w:rPr>
          <w:rFonts w:ascii="Times New Roman" w:hAnsi="Times New Roman" w:cs="Times New Roman"/>
          <w:sz w:val="28"/>
          <w:szCs w:val="28"/>
        </w:rPr>
        <w:t xml:space="preserve"> до середньострокового плану</w:t>
      </w:r>
      <w:r w:rsidRPr="00C313DB">
        <w:rPr>
          <w:rFonts w:ascii="Times New Roman" w:hAnsi="Times New Roman" w:cs="Times New Roman"/>
          <w:sz w:val="28"/>
          <w:szCs w:val="28"/>
        </w:rPr>
        <w:t>, що міст</w:t>
      </w:r>
      <w:r w:rsidR="00234E38" w:rsidRPr="00C313DB">
        <w:rPr>
          <w:rFonts w:ascii="Times New Roman" w:hAnsi="Times New Roman" w:cs="Times New Roman"/>
          <w:sz w:val="28"/>
          <w:szCs w:val="28"/>
        </w:rPr>
        <w:t>ять</w:t>
      </w:r>
      <w:r w:rsidRPr="00C313DB">
        <w:rPr>
          <w:rFonts w:ascii="Times New Roman" w:hAnsi="Times New Roman" w:cs="Times New Roman"/>
          <w:sz w:val="28"/>
          <w:szCs w:val="28"/>
        </w:rPr>
        <w:t xml:space="preserve"> </w:t>
      </w:r>
      <w:r w:rsidR="002963FD" w:rsidRPr="00C313DB">
        <w:rPr>
          <w:rFonts w:ascii="Times New Roman" w:hAnsi="Times New Roman" w:cs="Times New Roman"/>
          <w:sz w:val="28"/>
          <w:szCs w:val="28"/>
        </w:rPr>
        <w:t>26</w:t>
      </w:r>
      <w:r w:rsidRPr="00C313DB">
        <w:rPr>
          <w:rFonts w:ascii="Times New Roman" w:hAnsi="Times New Roman" w:cs="Times New Roman"/>
          <w:sz w:val="28"/>
          <w:szCs w:val="28"/>
        </w:rPr>
        <w:t xml:space="preserve"> напрям</w:t>
      </w:r>
      <w:r w:rsidR="002963FD" w:rsidRPr="00C313DB">
        <w:rPr>
          <w:rFonts w:ascii="Times New Roman" w:hAnsi="Times New Roman" w:cs="Times New Roman"/>
          <w:sz w:val="28"/>
          <w:szCs w:val="28"/>
        </w:rPr>
        <w:t>ів</w:t>
      </w:r>
      <w:r w:rsidRPr="00C313DB">
        <w:rPr>
          <w:rFonts w:ascii="Times New Roman" w:hAnsi="Times New Roman" w:cs="Times New Roman"/>
          <w:sz w:val="28"/>
          <w:szCs w:val="28"/>
        </w:rPr>
        <w:t xml:space="preserve"> для публічного інвестування</w:t>
      </w:r>
      <w:r w:rsidRPr="00462798">
        <w:rPr>
          <w:rFonts w:ascii="Times New Roman" w:hAnsi="Times New Roman" w:cs="Times New Roman"/>
          <w:sz w:val="28"/>
          <w:szCs w:val="28"/>
        </w:rPr>
        <w:t xml:space="preserve">, з них </w:t>
      </w:r>
      <w:r w:rsidR="00C00D1E" w:rsidRPr="00462798">
        <w:rPr>
          <w:rFonts w:ascii="Times New Roman" w:hAnsi="Times New Roman" w:cs="Times New Roman"/>
          <w:sz w:val="28"/>
          <w:szCs w:val="28"/>
        </w:rPr>
        <w:t>22</w:t>
      </w:r>
      <w:r w:rsidRPr="00462798">
        <w:rPr>
          <w:rFonts w:ascii="Times New Roman" w:hAnsi="Times New Roman" w:cs="Times New Roman"/>
          <w:sz w:val="28"/>
          <w:szCs w:val="28"/>
        </w:rPr>
        <w:t xml:space="preserve"> визначено</w:t>
      </w:r>
      <w:r w:rsidR="00234E38" w:rsidRPr="00462798">
        <w:rPr>
          <w:rFonts w:ascii="Times New Roman" w:hAnsi="Times New Roman" w:cs="Times New Roman"/>
          <w:sz w:val="28"/>
          <w:szCs w:val="28"/>
        </w:rPr>
        <w:t>, як</w:t>
      </w:r>
      <w:r w:rsidRPr="00462798">
        <w:rPr>
          <w:rFonts w:ascii="Times New Roman" w:hAnsi="Times New Roman" w:cs="Times New Roman"/>
          <w:sz w:val="28"/>
          <w:szCs w:val="28"/>
        </w:rPr>
        <w:t xml:space="preserve"> основни</w:t>
      </w:r>
      <w:r w:rsidR="00234E38" w:rsidRPr="00462798">
        <w:rPr>
          <w:rFonts w:ascii="Times New Roman" w:hAnsi="Times New Roman" w:cs="Times New Roman"/>
          <w:sz w:val="28"/>
          <w:szCs w:val="28"/>
        </w:rPr>
        <w:t>й</w:t>
      </w:r>
      <w:r w:rsidRPr="00462798">
        <w:rPr>
          <w:rFonts w:ascii="Times New Roman" w:hAnsi="Times New Roman" w:cs="Times New Roman"/>
          <w:sz w:val="28"/>
          <w:szCs w:val="28"/>
        </w:rPr>
        <w:t xml:space="preserve"> та включено в Додаток 1 до цього плану</w:t>
      </w:r>
      <w:r w:rsidR="00234E38" w:rsidRPr="00462798">
        <w:rPr>
          <w:rFonts w:ascii="Times New Roman" w:hAnsi="Times New Roman" w:cs="Times New Roman"/>
          <w:sz w:val="28"/>
          <w:szCs w:val="28"/>
        </w:rPr>
        <w:t xml:space="preserve">, </w:t>
      </w:r>
      <w:r w:rsidR="00462798" w:rsidRPr="00462798">
        <w:rPr>
          <w:rFonts w:ascii="Times New Roman" w:hAnsi="Times New Roman" w:cs="Times New Roman"/>
          <w:sz w:val="28"/>
          <w:szCs w:val="28"/>
        </w:rPr>
        <w:t>4</w:t>
      </w:r>
      <w:r w:rsidR="00234E38" w:rsidRPr="00462798">
        <w:rPr>
          <w:rFonts w:ascii="Times New Roman" w:hAnsi="Times New Roman" w:cs="Times New Roman"/>
          <w:sz w:val="28"/>
          <w:szCs w:val="28"/>
        </w:rPr>
        <w:t xml:space="preserve"> – включено в Додаток 2.</w:t>
      </w:r>
      <w:r w:rsidR="00234E38" w:rsidRPr="00440EB2">
        <w:rPr>
          <w:rFonts w:ascii="Times New Roman" w:hAnsi="Times New Roman" w:cs="Times New Roman"/>
          <w:sz w:val="28"/>
          <w:szCs w:val="28"/>
        </w:rPr>
        <w:t xml:space="preserve"> </w:t>
      </w:r>
    </w:p>
    <w:p w:rsidR="00440EB2" w:rsidRPr="00440EB2" w:rsidRDefault="00440EB2" w:rsidP="00440EB2">
      <w:pPr>
        <w:spacing w:after="0" w:line="240" w:lineRule="auto"/>
        <w:ind w:firstLine="709"/>
        <w:jc w:val="both"/>
        <w:rPr>
          <w:rFonts w:ascii="Times New Roman" w:hAnsi="Times New Roman" w:cs="Times New Roman"/>
          <w:sz w:val="28"/>
          <w:szCs w:val="28"/>
        </w:rPr>
      </w:pPr>
    </w:p>
    <w:p w:rsidR="00793DDB" w:rsidRPr="002F2244" w:rsidRDefault="00793DDB" w:rsidP="007C662A">
      <w:pPr>
        <w:spacing w:line="240" w:lineRule="auto"/>
        <w:ind w:firstLine="567"/>
        <w:jc w:val="center"/>
        <w:rPr>
          <w:rFonts w:ascii="Times New Roman" w:hAnsi="Times New Roman" w:cs="Times New Roman"/>
          <w:i/>
          <w:sz w:val="28"/>
          <w:szCs w:val="28"/>
        </w:rPr>
      </w:pPr>
      <w:r w:rsidRPr="002F2244">
        <w:rPr>
          <w:rFonts w:ascii="Times New Roman" w:hAnsi="Times New Roman" w:cs="Times New Roman"/>
          <w:i/>
          <w:sz w:val="28"/>
          <w:szCs w:val="28"/>
        </w:rPr>
        <w:t>Фінансова структура публічних інвестицій</w:t>
      </w:r>
    </w:p>
    <w:p w:rsidR="007C662A" w:rsidRPr="002F2244" w:rsidRDefault="00793DDB" w:rsidP="00234E38">
      <w:pPr>
        <w:spacing w:line="240" w:lineRule="auto"/>
        <w:ind w:firstLine="567"/>
        <w:jc w:val="both"/>
        <w:rPr>
          <w:rFonts w:ascii="Times New Roman" w:hAnsi="Times New Roman" w:cs="Times New Roman"/>
          <w:sz w:val="28"/>
          <w:szCs w:val="28"/>
        </w:rPr>
      </w:pPr>
      <w:r w:rsidRPr="002F2244">
        <w:rPr>
          <w:rFonts w:ascii="Times New Roman" w:hAnsi="Times New Roman" w:cs="Times New Roman"/>
          <w:sz w:val="28"/>
          <w:szCs w:val="28"/>
        </w:rPr>
        <w:t>Орієнтовний граничний сукупний обсяг публічних інвестицій на 2026-2028 роки в розрізі джерел фінансового забе</w:t>
      </w:r>
      <w:r w:rsidR="00234E38" w:rsidRPr="002F2244">
        <w:rPr>
          <w:rFonts w:ascii="Times New Roman" w:hAnsi="Times New Roman" w:cs="Times New Roman"/>
          <w:sz w:val="28"/>
          <w:szCs w:val="28"/>
        </w:rPr>
        <w:t>зпечення та за роками становить:</w:t>
      </w:r>
    </w:p>
    <w:p w:rsidR="007C662A" w:rsidRPr="002F2244" w:rsidRDefault="007C662A" w:rsidP="007C662A">
      <w:pPr>
        <w:pStyle w:val="a3"/>
        <w:jc w:val="right"/>
        <w:rPr>
          <w:rFonts w:ascii="Times New Roman" w:hAnsi="Times New Roman" w:cs="Times New Roman"/>
          <w:sz w:val="28"/>
          <w:szCs w:val="28"/>
        </w:rPr>
      </w:pPr>
      <w:r w:rsidRPr="002F2244">
        <w:rPr>
          <w:rFonts w:ascii="Times New Roman" w:hAnsi="Times New Roman" w:cs="Times New Roman"/>
          <w:sz w:val="28"/>
          <w:szCs w:val="28"/>
        </w:rPr>
        <w:t>тис. грн.</w:t>
      </w:r>
    </w:p>
    <w:tbl>
      <w:tblPr>
        <w:tblStyle w:val="a5"/>
        <w:tblW w:w="0" w:type="auto"/>
        <w:tblLook w:val="04A0" w:firstRow="1" w:lastRow="0" w:firstColumn="1" w:lastColumn="0" w:noHBand="0" w:noVBand="1"/>
      </w:tblPr>
      <w:tblGrid>
        <w:gridCol w:w="1910"/>
        <w:gridCol w:w="1927"/>
        <w:gridCol w:w="1907"/>
        <w:gridCol w:w="1942"/>
        <w:gridCol w:w="1942"/>
      </w:tblGrid>
      <w:tr w:rsidR="002F2244" w:rsidRPr="002F2244" w:rsidTr="002F2244">
        <w:tc>
          <w:tcPr>
            <w:tcW w:w="1910"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Показник</w:t>
            </w:r>
          </w:p>
        </w:tc>
        <w:tc>
          <w:tcPr>
            <w:tcW w:w="1927"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2026 рік (прогноз)</w:t>
            </w:r>
          </w:p>
        </w:tc>
        <w:tc>
          <w:tcPr>
            <w:tcW w:w="1907"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2027 рік (прогноз)</w:t>
            </w:r>
          </w:p>
        </w:tc>
        <w:tc>
          <w:tcPr>
            <w:tcW w:w="1942"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2028 рік (прогноз)</w:t>
            </w:r>
          </w:p>
        </w:tc>
        <w:tc>
          <w:tcPr>
            <w:tcW w:w="1942"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Разом 2026-2028 роки (прогноз)</w:t>
            </w:r>
          </w:p>
        </w:tc>
      </w:tr>
      <w:tr w:rsidR="002F2244" w:rsidRPr="002F2244" w:rsidTr="002F2244">
        <w:tc>
          <w:tcPr>
            <w:tcW w:w="1910" w:type="dxa"/>
          </w:tcPr>
          <w:p w:rsidR="007C662A" w:rsidRPr="002F2244" w:rsidRDefault="002F2244" w:rsidP="00793DDB">
            <w:pPr>
              <w:jc w:val="both"/>
              <w:rPr>
                <w:rFonts w:ascii="Times New Roman" w:hAnsi="Times New Roman" w:cs="Times New Roman"/>
                <w:sz w:val="28"/>
                <w:szCs w:val="28"/>
              </w:rPr>
            </w:pPr>
            <w:r w:rsidRPr="002F2244">
              <w:rPr>
                <w:rFonts w:ascii="Times New Roman" w:hAnsi="Times New Roman" w:cs="Times New Roman"/>
                <w:sz w:val="28"/>
                <w:szCs w:val="28"/>
              </w:rPr>
              <w:t>Кошти місцевого бюджету</w:t>
            </w:r>
          </w:p>
        </w:tc>
        <w:tc>
          <w:tcPr>
            <w:tcW w:w="1927" w:type="dxa"/>
          </w:tcPr>
          <w:p w:rsidR="007C662A" w:rsidRPr="002F2244" w:rsidRDefault="00954339" w:rsidP="00793DDB">
            <w:pPr>
              <w:jc w:val="both"/>
              <w:rPr>
                <w:rFonts w:ascii="Times New Roman" w:hAnsi="Times New Roman" w:cs="Times New Roman"/>
                <w:sz w:val="28"/>
                <w:szCs w:val="28"/>
              </w:rPr>
            </w:pPr>
            <w:r>
              <w:rPr>
                <w:rFonts w:ascii="Times New Roman" w:hAnsi="Times New Roman" w:cs="Times New Roman"/>
                <w:sz w:val="28"/>
                <w:szCs w:val="28"/>
              </w:rPr>
              <w:t>3</w:t>
            </w:r>
            <w:r w:rsidR="002F2244" w:rsidRPr="002F2244">
              <w:rPr>
                <w:rFonts w:ascii="Times New Roman" w:hAnsi="Times New Roman" w:cs="Times New Roman"/>
                <w:sz w:val="28"/>
                <w:szCs w:val="28"/>
              </w:rPr>
              <w:t>7 073 800,0</w:t>
            </w:r>
          </w:p>
        </w:tc>
        <w:tc>
          <w:tcPr>
            <w:tcW w:w="1907" w:type="dxa"/>
          </w:tcPr>
          <w:p w:rsidR="007C662A" w:rsidRPr="002F2244" w:rsidRDefault="008A16AF" w:rsidP="002F2244">
            <w:pPr>
              <w:jc w:val="both"/>
              <w:rPr>
                <w:rFonts w:ascii="Times New Roman" w:hAnsi="Times New Roman" w:cs="Times New Roman"/>
                <w:sz w:val="28"/>
                <w:szCs w:val="28"/>
              </w:rPr>
            </w:pPr>
            <w:r>
              <w:rPr>
                <w:rFonts w:ascii="Times New Roman" w:hAnsi="Times New Roman" w:cs="Times New Roman"/>
                <w:sz w:val="28"/>
                <w:szCs w:val="28"/>
              </w:rPr>
              <w:t>3</w:t>
            </w:r>
            <w:r w:rsidR="002F2244" w:rsidRPr="002F2244">
              <w:rPr>
                <w:rFonts w:ascii="Times New Roman" w:hAnsi="Times New Roman" w:cs="Times New Roman"/>
                <w:sz w:val="28"/>
                <w:szCs w:val="28"/>
              </w:rPr>
              <w:t>2 721 600,0</w:t>
            </w:r>
          </w:p>
        </w:tc>
        <w:tc>
          <w:tcPr>
            <w:tcW w:w="1942" w:type="dxa"/>
          </w:tcPr>
          <w:p w:rsidR="007C662A" w:rsidRPr="002F2244" w:rsidRDefault="003B0C61" w:rsidP="003B0C61">
            <w:pPr>
              <w:jc w:val="both"/>
              <w:rPr>
                <w:rFonts w:ascii="Times New Roman" w:hAnsi="Times New Roman" w:cs="Times New Roman"/>
                <w:sz w:val="28"/>
                <w:szCs w:val="28"/>
              </w:rPr>
            </w:pPr>
            <w:r>
              <w:rPr>
                <w:rFonts w:ascii="Times New Roman" w:hAnsi="Times New Roman" w:cs="Times New Roman"/>
                <w:sz w:val="28"/>
                <w:szCs w:val="28"/>
              </w:rPr>
              <w:t>2</w:t>
            </w:r>
            <w:r w:rsidR="002F2244" w:rsidRPr="002F2244">
              <w:rPr>
                <w:rFonts w:ascii="Times New Roman" w:hAnsi="Times New Roman" w:cs="Times New Roman"/>
                <w:sz w:val="28"/>
                <w:szCs w:val="28"/>
              </w:rPr>
              <w:t>8 760 200,0</w:t>
            </w:r>
          </w:p>
        </w:tc>
        <w:tc>
          <w:tcPr>
            <w:tcW w:w="1942" w:type="dxa"/>
          </w:tcPr>
          <w:p w:rsidR="007C662A" w:rsidRPr="002F2244" w:rsidRDefault="003B0C61" w:rsidP="003B0C61">
            <w:pPr>
              <w:jc w:val="both"/>
              <w:rPr>
                <w:rFonts w:ascii="Times New Roman" w:hAnsi="Times New Roman" w:cs="Times New Roman"/>
                <w:sz w:val="28"/>
                <w:szCs w:val="28"/>
              </w:rPr>
            </w:pPr>
            <w:r>
              <w:rPr>
                <w:rFonts w:ascii="Times New Roman" w:hAnsi="Times New Roman" w:cs="Times New Roman"/>
                <w:sz w:val="28"/>
                <w:szCs w:val="28"/>
              </w:rPr>
              <w:t>9</w:t>
            </w:r>
            <w:r w:rsidR="002F2244" w:rsidRPr="002F2244">
              <w:rPr>
                <w:rFonts w:ascii="Times New Roman" w:hAnsi="Times New Roman" w:cs="Times New Roman"/>
                <w:sz w:val="28"/>
                <w:szCs w:val="28"/>
              </w:rPr>
              <w:t>8 555 600,0</w:t>
            </w:r>
          </w:p>
        </w:tc>
      </w:tr>
    </w:tbl>
    <w:p w:rsidR="007C662A" w:rsidRPr="002653ED" w:rsidRDefault="007C662A" w:rsidP="00793DDB">
      <w:pPr>
        <w:ind w:firstLine="567"/>
        <w:jc w:val="both"/>
        <w:rPr>
          <w:rFonts w:ascii="Times New Roman" w:hAnsi="Times New Roman" w:cs="Times New Roman"/>
          <w:color w:val="FF0000"/>
          <w:sz w:val="28"/>
          <w:szCs w:val="28"/>
        </w:rPr>
      </w:pPr>
    </w:p>
    <w:p w:rsidR="00793DDB" w:rsidRPr="002F2244" w:rsidRDefault="00793DDB" w:rsidP="007C662A">
      <w:pPr>
        <w:spacing w:line="240" w:lineRule="auto"/>
        <w:ind w:firstLine="567"/>
        <w:jc w:val="both"/>
        <w:rPr>
          <w:rFonts w:ascii="Times New Roman" w:hAnsi="Times New Roman" w:cs="Times New Roman"/>
          <w:sz w:val="28"/>
          <w:szCs w:val="28"/>
        </w:rPr>
      </w:pPr>
      <w:r w:rsidRPr="002F2244">
        <w:rPr>
          <w:rFonts w:ascii="Times New Roman" w:hAnsi="Times New Roman" w:cs="Times New Roman"/>
          <w:sz w:val="28"/>
          <w:szCs w:val="28"/>
        </w:rPr>
        <w:t xml:space="preserve">Розподіл орієнтовного граничного сукупного обсягу публічних інвестицій на 2026, 2027, 2028 роки на сектори (галузі) для публічного інвестування в межах доведеного фінансовим </w:t>
      </w:r>
      <w:r w:rsidR="005E6FD2">
        <w:rPr>
          <w:rFonts w:ascii="Times New Roman" w:hAnsi="Times New Roman" w:cs="Times New Roman"/>
          <w:sz w:val="28"/>
          <w:szCs w:val="28"/>
        </w:rPr>
        <w:t>управлінням</w:t>
      </w:r>
      <w:r w:rsidRPr="002F2244">
        <w:rPr>
          <w:rFonts w:ascii="Times New Roman" w:hAnsi="Times New Roman" w:cs="Times New Roman"/>
          <w:sz w:val="28"/>
          <w:szCs w:val="28"/>
        </w:rPr>
        <w:t xml:space="preserve"> орієнтовного граничного сукупного обсягу публічних інвестицій на середньостроковий період має таку структуру:</w:t>
      </w:r>
    </w:p>
    <w:p w:rsidR="005852B6" w:rsidRDefault="005852B6" w:rsidP="00234E38">
      <w:pPr>
        <w:pStyle w:val="a3"/>
        <w:jc w:val="right"/>
        <w:rPr>
          <w:rFonts w:ascii="Times New Roman" w:hAnsi="Times New Roman" w:cs="Times New Roman"/>
          <w:sz w:val="28"/>
          <w:szCs w:val="28"/>
        </w:rPr>
      </w:pPr>
    </w:p>
    <w:p w:rsidR="005852B6" w:rsidRDefault="005852B6" w:rsidP="00234E38">
      <w:pPr>
        <w:pStyle w:val="a3"/>
        <w:jc w:val="right"/>
        <w:rPr>
          <w:rFonts w:ascii="Times New Roman" w:hAnsi="Times New Roman" w:cs="Times New Roman"/>
          <w:sz w:val="28"/>
          <w:szCs w:val="28"/>
        </w:rPr>
      </w:pPr>
    </w:p>
    <w:p w:rsidR="005852B6" w:rsidRDefault="005852B6" w:rsidP="00234E38">
      <w:pPr>
        <w:pStyle w:val="a3"/>
        <w:jc w:val="right"/>
        <w:rPr>
          <w:rFonts w:ascii="Times New Roman" w:hAnsi="Times New Roman" w:cs="Times New Roman"/>
          <w:sz w:val="28"/>
          <w:szCs w:val="28"/>
        </w:rPr>
      </w:pPr>
    </w:p>
    <w:p w:rsidR="005852B6" w:rsidRDefault="005852B6" w:rsidP="00234E38">
      <w:pPr>
        <w:pStyle w:val="a3"/>
        <w:jc w:val="right"/>
        <w:rPr>
          <w:rFonts w:ascii="Times New Roman" w:hAnsi="Times New Roman" w:cs="Times New Roman"/>
          <w:sz w:val="28"/>
          <w:szCs w:val="28"/>
        </w:rPr>
      </w:pPr>
    </w:p>
    <w:p w:rsidR="005852B6" w:rsidRDefault="005852B6" w:rsidP="00234E38">
      <w:pPr>
        <w:pStyle w:val="a3"/>
        <w:jc w:val="right"/>
        <w:rPr>
          <w:rFonts w:ascii="Times New Roman" w:hAnsi="Times New Roman" w:cs="Times New Roman"/>
          <w:sz w:val="28"/>
          <w:szCs w:val="28"/>
        </w:rPr>
      </w:pPr>
    </w:p>
    <w:p w:rsidR="007C662A" w:rsidRPr="002F2244" w:rsidRDefault="00234E38" w:rsidP="00234E38">
      <w:pPr>
        <w:pStyle w:val="a3"/>
        <w:jc w:val="right"/>
        <w:rPr>
          <w:rFonts w:ascii="Times New Roman" w:hAnsi="Times New Roman" w:cs="Times New Roman"/>
          <w:sz w:val="28"/>
          <w:szCs w:val="28"/>
        </w:rPr>
      </w:pPr>
      <w:r w:rsidRPr="002F2244">
        <w:rPr>
          <w:rFonts w:ascii="Times New Roman" w:hAnsi="Times New Roman" w:cs="Times New Roman"/>
          <w:sz w:val="28"/>
          <w:szCs w:val="28"/>
        </w:rPr>
        <w:lastRenderedPageBreak/>
        <w:t>тис. грн.</w:t>
      </w:r>
    </w:p>
    <w:tbl>
      <w:tblPr>
        <w:tblStyle w:val="a5"/>
        <w:tblW w:w="9854" w:type="dxa"/>
        <w:tblLayout w:type="fixed"/>
        <w:tblLook w:val="04A0" w:firstRow="1" w:lastRow="0" w:firstColumn="1" w:lastColumn="0" w:noHBand="0" w:noVBand="1"/>
      </w:tblPr>
      <w:tblGrid>
        <w:gridCol w:w="2376"/>
        <w:gridCol w:w="1730"/>
        <w:gridCol w:w="1701"/>
        <w:gridCol w:w="1843"/>
        <w:gridCol w:w="2204"/>
      </w:tblGrid>
      <w:tr w:rsidR="002F2244" w:rsidRPr="002F2244" w:rsidTr="008A16AF">
        <w:tc>
          <w:tcPr>
            <w:tcW w:w="2376"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Галузь (сектор)</w:t>
            </w:r>
          </w:p>
        </w:tc>
        <w:tc>
          <w:tcPr>
            <w:tcW w:w="1730"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Граничний розподіл на 2026 рік</w:t>
            </w:r>
          </w:p>
        </w:tc>
        <w:tc>
          <w:tcPr>
            <w:tcW w:w="1701"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Граничний розподіл на 2027 рік</w:t>
            </w:r>
          </w:p>
        </w:tc>
        <w:tc>
          <w:tcPr>
            <w:tcW w:w="1843"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Граничний розподіл на 2028 рік</w:t>
            </w:r>
          </w:p>
        </w:tc>
        <w:tc>
          <w:tcPr>
            <w:tcW w:w="2204" w:type="dxa"/>
            <w:vAlign w:val="center"/>
          </w:tcPr>
          <w:p w:rsidR="007C662A" w:rsidRPr="002F2244" w:rsidRDefault="007C662A" w:rsidP="007C662A">
            <w:pPr>
              <w:jc w:val="center"/>
              <w:rPr>
                <w:rFonts w:ascii="Times New Roman" w:hAnsi="Times New Roman" w:cs="Times New Roman"/>
                <w:sz w:val="28"/>
                <w:szCs w:val="28"/>
              </w:rPr>
            </w:pPr>
            <w:r w:rsidRPr="002F2244">
              <w:rPr>
                <w:rFonts w:ascii="Times New Roman" w:hAnsi="Times New Roman" w:cs="Times New Roman"/>
                <w:sz w:val="28"/>
                <w:szCs w:val="28"/>
              </w:rPr>
              <w:t>Граничний розподіл на середньостроковий період</w:t>
            </w:r>
          </w:p>
        </w:tc>
      </w:tr>
      <w:tr w:rsidR="0040430B" w:rsidRPr="002F2244" w:rsidTr="00152821">
        <w:tc>
          <w:tcPr>
            <w:tcW w:w="2376" w:type="dxa"/>
          </w:tcPr>
          <w:p w:rsidR="0040430B" w:rsidRPr="002F2244" w:rsidRDefault="0040430B" w:rsidP="0040430B">
            <w:pPr>
              <w:jc w:val="both"/>
              <w:rPr>
                <w:rFonts w:ascii="Times New Roman" w:hAnsi="Times New Roman" w:cs="Times New Roman"/>
                <w:sz w:val="28"/>
                <w:szCs w:val="28"/>
              </w:rPr>
            </w:pPr>
            <w:r w:rsidRPr="002F2244">
              <w:rPr>
                <w:rFonts w:ascii="Times New Roman" w:hAnsi="Times New Roman" w:cs="Times New Roman"/>
                <w:sz w:val="28"/>
                <w:szCs w:val="28"/>
              </w:rPr>
              <w:t>Охорона здоров'я</w:t>
            </w:r>
          </w:p>
        </w:tc>
        <w:tc>
          <w:tcPr>
            <w:tcW w:w="1730" w:type="dxa"/>
            <w:vAlign w:val="center"/>
          </w:tcPr>
          <w:p w:rsidR="0040430B" w:rsidRPr="002F2244" w:rsidRDefault="0040430B" w:rsidP="00152821">
            <w:pPr>
              <w:jc w:val="center"/>
              <w:rPr>
                <w:rFonts w:ascii="Times New Roman" w:hAnsi="Times New Roman" w:cs="Times New Roman"/>
                <w:sz w:val="28"/>
                <w:szCs w:val="28"/>
              </w:rPr>
            </w:pPr>
            <w:r>
              <w:rPr>
                <w:rFonts w:ascii="Times New Roman" w:hAnsi="Times New Roman" w:cs="Times New Roman"/>
                <w:sz w:val="28"/>
                <w:szCs w:val="28"/>
              </w:rPr>
              <w:t>4 000 000, 0</w:t>
            </w:r>
          </w:p>
        </w:tc>
        <w:tc>
          <w:tcPr>
            <w:tcW w:w="1701" w:type="dxa"/>
            <w:vAlign w:val="center"/>
          </w:tcPr>
          <w:p w:rsidR="0040430B" w:rsidRPr="002F2244" w:rsidRDefault="0040430B" w:rsidP="00152821">
            <w:pPr>
              <w:jc w:val="center"/>
              <w:rPr>
                <w:rFonts w:ascii="Times New Roman" w:hAnsi="Times New Roman" w:cs="Times New Roman"/>
                <w:sz w:val="28"/>
                <w:szCs w:val="28"/>
              </w:rPr>
            </w:pPr>
            <w:r>
              <w:rPr>
                <w:rFonts w:ascii="Times New Roman" w:hAnsi="Times New Roman" w:cs="Times New Roman"/>
                <w:sz w:val="28"/>
                <w:szCs w:val="28"/>
              </w:rPr>
              <w:t>5 7</w:t>
            </w:r>
            <w:r w:rsidR="0099789F">
              <w:rPr>
                <w:rFonts w:ascii="Times New Roman" w:hAnsi="Times New Roman" w:cs="Times New Roman"/>
                <w:sz w:val="28"/>
                <w:szCs w:val="28"/>
              </w:rPr>
              <w:t>21</w:t>
            </w:r>
            <w:r>
              <w:rPr>
                <w:rFonts w:ascii="Times New Roman" w:hAnsi="Times New Roman" w:cs="Times New Roman"/>
                <w:sz w:val="28"/>
                <w:szCs w:val="28"/>
              </w:rPr>
              <w:t xml:space="preserve"> </w:t>
            </w:r>
            <w:r w:rsidR="0099789F">
              <w:rPr>
                <w:rFonts w:ascii="Times New Roman" w:hAnsi="Times New Roman" w:cs="Times New Roman"/>
                <w:sz w:val="28"/>
                <w:szCs w:val="28"/>
              </w:rPr>
              <w:t>6</w:t>
            </w:r>
            <w:r>
              <w:rPr>
                <w:rFonts w:ascii="Times New Roman" w:hAnsi="Times New Roman" w:cs="Times New Roman"/>
                <w:sz w:val="28"/>
                <w:szCs w:val="28"/>
              </w:rPr>
              <w:t>00, 0</w:t>
            </w:r>
          </w:p>
        </w:tc>
        <w:tc>
          <w:tcPr>
            <w:tcW w:w="1843" w:type="dxa"/>
            <w:vAlign w:val="center"/>
          </w:tcPr>
          <w:p w:rsidR="0040430B" w:rsidRPr="002F2244" w:rsidRDefault="0099789F" w:rsidP="00152821">
            <w:pPr>
              <w:jc w:val="center"/>
              <w:rPr>
                <w:rFonts w:ascii="Times New Roman" w:hAnsi="Times New Roman" w:cs="Times New Roman"/>
                <w:sz w:val="28"/>
                <w:szCs w:val="28"/>
              </w:rPr>
            </w:pPr>
            <w:r>
              <w:rPr>
                <w:rFonts w:ascii="Times New Roman" w:hAnsi="Times New Roman" w:cs="Times New Roman"/>
                <w:sz w:val="28"/>
                <w:szCs w:val="28"/>
              </w:rPr>
              <w:t>3</w:t>
            </w:r>
            <w:r w:rsidRPr="008F7CFB">
              <w:rPr>
                <w:rFonts w:ascii="Times New Roman" w:hAnsi="Times New Roman" w:cs="Times New Roman"/>
                <w:sz w:val="28"/>
                <w:szCs w:val="28"/>
              </w:rPr>
              <w:t> 000 000, 0</w:t>
            </w:r>
          </w:p>
        </w:tc>
        <w:tc>
          <w:tcPr>
            <w:tcW w:w="2204" w:type="dxa"/>
            <w:vAlign w:val="center"/>
          </w:tcPr>
          <w:p w:rsidR="0040430B" w:rsidRPr="002F2244" w:rsidRDefault="00152821" w:rsidP="00152821">
            <w:pPr>
              <w:jc w:val="center"/>
              <w:rPr>
                <w:rFonts w:ascii="Times New Roman" w:hAnsi="Times New Roman" w:cs="Times New Roman"/>
                <w:sz w:val="28"/>
                <w:szCs w:val="28"/>
              </w:rPr>
            </w:pPr>
            <w:r>
              <w:rPr>
                <w:rFonts w:ascii="Times New Roman" w:hAnsi="Times New Roman" w:cs="Times New Roman"/>
                <w:sz w:val="28"/>
                <w:szCs w:val="28"/>
              </w:rPr>
              <w:t>12 721 600,0</w:t>
            </w:r>
          </w:p>
        </w:tc>
      </w:tr>
      <w:tr w:rsidR="0040430B" w:rsidRPr="002F2244" w:rsidTr="00152821">
        <w:tc>
          <w:tcPr>
            <w:tcW w:w="2376" w:type="dxa"/>
          </w:tcPr>
          <w:p w:rsidR="0040430B" w:rsidRPr="002F2244" w:rsidRDefault="0040430B" w:rsidP="0040430B">
            <w:pPr>
              <w:jc w:val="both"/>
              <w:rPr>
                <w:rFonts w:ascii="Times New Roman" w:hAnsi="Times New Roman" w:cs="Times New Roman"/>
                <w:sz w:val="28"/>
                <w:szCs w:val="28"/>
              </w:rPr>
            </w:pPr>
            <w:r w:rsidRPr="002F2244">
              <w:rPr>
                <w:rFonts w:ascii="Times New Roman" w:hAnsi="Times New Roman" w:cs="Times New Roman"/>
                <w:sz w:val="28"/>
                <w:szCs w:val="28"/>
              </w:rPr>
              <w:t>Освіта і наука</w:t>
            </w:r>
          </w:p>
        </w:tc>
        <w:tc>
          <w:tcPr>
            <w:tcW w:w="1730" w:type="dxa"/>
            <w:vAlign w:val="center"/>
          </w:tcPr>
          <w:p w:rsidR="0040430B" w:rsidRPr="002F2244" w:rsidRDefault="00253151" w:rsidP="00152821">
            <w:pPr>
              <w:jc w:val="center"/>
              <w:rPr>
                <w:rFonts w:ascii="Times New Roman" w:hAnsi="Times New Roman" w:cs="Times New Roman"/>
                <w:sz w:val="28"/>
                <w:szCs w:val="28"/>
              </w:rPr>
            </w:pPr>
            <w:r>
              <w:rPr>
                <w:rFonts w:ascii="Times New Roman" w:hAnsi="Times New Roman" w:cs="Times New Roman"/>
                <w:sz w:val="28"/>
                <w:szCs w:val="28"/>
              </w:rPr>
              <w:t>8</w:t>
            </w:r>
            <w:r w:rsidR="0040430B">
              <w:rPr>
                <w:rFonts w:ascii="Times New Roman" w:hAnsi="Times New Roman" w:cs="Times New Roman"/>
                <w:sz w:val="28"/>
                <w:szCs w:val="28"/>
              </w:rPr>
              <w:t> 000 000,0</w:t>
            </w:r>
          </w:p>
        </w:tc>
        <w:tc>
          <w:tcPr>
            <w:tcW w:w="1701" w:type="dxa"/>
            <w:vAlign w:val="center"/>
          </w:tcPr>
          <w:p w:rsidR="0040430B" w:rsidRPr="002F2244" w:rsidRDefault="00253151" w:rsidP="00152821">
            <w:pPr>
              <w:jc w:val="center"/>
              <w:rPr>
                <w:rFonts w:ascii="Times New Roman" w:hAnsi="Times New Roman" w:cs="Times New Roman"/>
                <w:sz w:val="28"/>
                <w:szCs w:val="28"/>
              </w:rPr>
            </w:pPr>
            <w:r>
              <w:rPr>
                <w:rFonts w:ascii="Times New Roman" w:hAnsi="Times New Roman" w:cs="Times New Roman"/>
                <w:sz w:val="28"/>
                <w:szCs w:val="28"/>
              </w:rPr>
              <w:t xml:space="preserve">8 </w:t>
            </w:r>
            <w:r w:rsidR="0040430B">
              <w:rPr>
                <w:rFonts w:ascii="Times New Roman" w:hAnsi="Times New Roman" w:cs="Times New Roman"/>
                <w:sz w:val="28"/>
                <w:szCs w:val="28"/>
              </w:rPr>
              <w:t>000 000,0</w:t>
            </w:r>
          </w:p>
        </w:tc>
        <w:tc>
          <w:tcPr>
            <w:tcW w:w="1843" w:type="dxa"/>
            <w:vAlign w:val="center"/>
          </w:tcPr>
          <w:p w:rsidR="0040430B" w:rsidRPr="002F2244" w:rsidRDefault="00253151" w:rsidP="00152821">
            <w:pPr>
              <w:jc w:val="center"/>
              <w:rPr>
                <w:rFonts w:ascii="Times New Roman" w:hAnsi="Times New Roman" w:cs="Times New Roman"/>
                <w:sz w:val="28"/>
                <w:szCs w:val="28"/>
              </w:rPr>
            </w:pPr>
            <w:r>
              <w:rPr>
                <w:rFonts w:ascii="Times New Roman" w:hAnsi="Times New Roman" w:cs="Times New Roman"/>
                <w:sz w:val="28"/>
                <w:szCs w:val="28"/>
              </w:rPr>
              <w:t xml:space="preserve">8 </w:t>
            </w:r>
            <w:r w:rsidR="0099789F">
              <w:rPr>
                <w:rFonts w:ascii="Times New Roman" w:hAnsi="Times New Roman" w:cs="Times New Roman"/>
                <w:sz w:val="28"/>
                <w:szCs w:val="28"/>
              </w:rPr>
              <w:t>000 000,0</w:t>
            </w:r>
          </w:p>
        </w:tc>
        <w:tc>
          <w:tcPr>
            <w:tcW w:w="2204" w:type="dxa"/>
            <w:vAlign w:val="center"/>
          </w:tcPr>
          <w:p w:rsidR="0040430B" w:rsidRPr="002F2244" w:rsidRDefault="00253151" w:rsidP="00152821">
            <w:pPr>
              <w:jc w:val="center"/>
              <w:rPr>
                <w:rFonts w:ascii="Times New Roman" w:hAnsi="Times New Roman" w:cs="Times New Roman"/>
                <w:sz w:val="28"/>
                <w:szCs w:val="28"/>
              </w:rPr>
            </w:pPr>
            <w:r>
              <w:rPr>
                <w:rFonts w:ascii="Times New Roman" w:hAnsi="Times New Roman" w:cs="Times New Roman"/>
                <w:sz w:val="28"/>
                <w:szCs w:val="28"/>
              </w:rPr>
              <w:t>24</w:t>
            </w:r>
            <w:r w:rsidR="00142708">
              <w:rPr>
                <w:rFonts w:ascii="Times New Roman" w:hAnsi="Times New Roman" w:cs="Times New Roman"/>
                <w:sz w:val="28"/>
                <w:szCs w:val="28"/>
              </w:rPr>
              <w:t> 000 000,0</w:t>
            </w:r>
          </w:p>
        </w:tc>
      </w:tr>
      <w:tr w:rsidR="0040430B" w:rsidRPr="002F2244" w:rsidTr="00152821">
        <w:tc>
          <w:tcPr>
            <w:tcW w:w="2376" w:type="dxa"/>
          </w:tcPr>
          <w:p w:rsidR="0040430B" w:rsidRPr="002F2244" w:rsidRDefault="0040430B" w:rsidP="0040430B">
            <w:pPr>
              <w:pStyle w:val="a4"/>
              <w:ind w:left="0"/>
              <w:jc w:val="both"/>
              <w:rPr>
                <w:rFonts w:ascii="Times New Roman" w:hAnsi="Times New Roman" w:cs="Times New Roman"/>
                <w:sz w:val="28"/>
                <w:szCs w:val="28"/>
              </w:rPr>
            </w:pPr>
            <w:r w:rsidRPr="002F2244">
              <w:rPr>
                <w:rFonts w:ascii="Times New Roman" w:hAnsi="Times New Roman" w:cs="Times New Roman"/>
                <w:sz w:val="28"/>
                <w:szCs w:val="28"/>
              </w:rPr>
              <w:t xml:space="preserve">Транспорт </w:t>
            </w:r>
          </w:p>
          <w:p w:rsidR="0040430B" w:rsidRPr="002F2244" w:rsidRDefault="0040430B" w:rsidP="0040430B">
            <w:pPr>
              <w:jc w:val="both"/>
              <w:rPr>
                <w:rFonts w:ascii="Times New Roman" w:hAnsi="Times New Roman" w:cs="Times New Roman"/>
                <w:sz w:val="28"/>
                <w:szCs w:val="28"/>
              </w:rPr>
            </w:pPr>
          </w:p>
        </w:tc>
        <w:tc>
          <w:tcPr>
            <w:tcW w:w="1730" w:type="dxa"/>
            <w:vAlign w:val="center"/>
          </w:tcPr>
          <w:p w:rsidR="0040430B" w:rsidRPr="002F2244" w:rsidRDefault="0040430B" w:rsidP="00152821">
            <w:pPr>
              <w:jc w:val="center"/>
              <w:rPr>
                <w:rFonts w:ascii="Times New Roman" w:hAnsi="Times New Roman" w:cs="Times New Roman"/>
                <w:sz w:val="28"/>
                <w:szCs w:val="28"/>
              </w:rPr>
            </w:pPr>
            <w:r>
              <w:rPr>
                <w:rFonts w:ascii="Times New Roman" w:hAnsi="Times New Roman" w:cs="Times New Roman"/>
                <w:sz w:val="28"/>
                <w:szCs w:val="28"/>
              </w:rPr>
              <w:t>4 000 000, 0</w:t>
            </w:r>
          </w:p>
        </w:tc>
        <w:tc>
          <w:tcPr>
            <w:tcW w:w="1701" w:type="dxa"/>
            <w:vAlign w:val="center"/>
          </w:tcPr>
          <w:p w:rsidR="0040430B" w:rsidRDefault="0040430B" w:rsidP="00152821">
            <w:pPr>
              <w:jc w:val="center"/>
            </w:pPr>
            <w:r w:rsidRPr="008F7CFB">
              <w:rPr>
                <w:rFonts w:ascii="Times New Roman" w:hAnsi="Times New Roman" w:cs="Times New Roman"/>
                <w:sz w:val="28"/>
                <w:szCs w:val="28"/>
              </w:rPr>
              <w:t>4 000 000, 0</w:t>
            </w:r>
          </w:p>
        </w:tc>
        <w:tc>
          <w:tcPr>
            <w:tcW w:w="1843" w:type="dxa"/>
            <w:vAlign w:val="center"/>
          </w:tcPr>
          <w:p w:rsidR="0040430B" w:rsidRPr="002F2244" w:rsidRDefault="00F61AEB" w:rsidP="00152821">
            <w:pPr>
              <w:jc w:val="center"/>
              <w:rPr>
                <w:rFonts w:ascii="Times New Roman" w:hAnsi="Times New Roman" w:cs="Times New Roman"/>
                <w:sz w:val="28"/>
                <w:szCs w:val="28"/>
              </w:rPr>
            </w:pPr>
            <w:r>
              <w:rPr>
                <w:rFonts w:ascii="Times New Roman" w:hAnsi="Times New Roman" w:cs="Times New Roman"/>
                <w:sz w:val="28"/>
                <w:szCs w:val="28"/>
              </w:rPr>
              <w:t>6</w:t>
            </w:r>
            <w:r w:rsidRPr="008F7CFB">
              <w:rPr>
                <w:rFonts w:ascii="Times New Roman" w:hAnsi="Times New Roman" w:cs="Times New Roman"/>
                <w:sz w:val="28"/>
                <w:szCs w:val="28"/>
              </w:rPr>
              <w:t> 000 000, 0</w:t>
            </w:r>
          </w:p>
        </w:tc>
        <w:tc>
          <w:tcPr>
            <w:tcW w:w="2204" w:type="dxa"/>
            <w:vAlign w:val="center"/>
          </w:tcPr>
          <w:p w:rsidR="0040430B" w:rsidRPr="002F2244" w:rsidRDefault="00C41076" w:rsidP="00152821">
            <w:pPr>
              <w:jc w:val="center"/>
              <w:rPr>
                <w:rFonts w:ascii="Times New Roman" w:hAnsi="Times New Roman" w:cs="Times New Roman"/>
                <w:sz w:val="28"/>
                <w:szCs w:val="28"/>
              </w:rPr>
            </w:pPr>
            <w:r>
              <w:rPr>
                <w:rFonts w:ascii="Times New Roman" w:hAnsi="Times New Roman" w:cs="Times New Roman"/>
                <w:sz w:val="28"/>
                <w:szCs w:val="28"/>
              </w:rPr>
              <w:t>14 000 000,0</w:t>
            </w:r>
          </w:p>
        </w:tc>
      </w:tr>
      <w:tr w:rsidR="0040430B" w:rsidRPr="002653ED" w:rsidTr="00152821">
        <w:tc>
          <w:tcPr>
            <w:tcW w:w="2376" w:type="dxa"/>
          </w:tcPr>
          <w:p w:rsidR="0040430B" w:rsidRPr="00F421D9" w:rsidRDefault="0040430B" w:rsidP="0040430B">
            <w:pPr>
              <w:pStyle w:val="Default"/>
              <w:jc w:val="both"/>
              <w:rPr>
                <w:sz w:val="28"/>
                <w:szCs w:val="28"/>
              </w:rPr>
            </w:pPr>
            <w:r>
              <w:rPr>
                <w:sz w:val="28"/>
                <w:szCs w:val="28"/>
              </w:rPr>
              <w:t>Енергетика</w:t>
            </w:r>
          </w:p>
          <w:p w:rsidR="0040430B" w:rsidRPr="002653ED" w:rsidRDefault="0040430B" w:rsidP="0040430B">
            <w:pPr>
              <w:jc w:val="both"/>
              <w:rPr>
                <w:rFonts w:ascii="Times New Roman" w:hAnsi="Times New Roman" w:cs="Times New Roman"/>
                <w:color w:val="FF0000"/>
                <w:sz w:val="28"/>
                <w:szCs w:val="28"/>
              </w:rPr>
            </w:pPr>
          </w:p>
        </w:tc>
        <w:tc>
          <w:tcPr>
            <w:tcW w:w="1730" w:type="dxa"/>
            <w:vAlign w:val="center"/>
          </w:tcPr>
          <w:p w:rsidR="0040430B" w:rsidRPr="002840A0" w:rsidRDefault="0040430B" w:rsidP="00152821">
            <w:pPr>
              <w:jc w:val="center"/>
              <w:rPr>
                <w:rFonts w:ascii="Times New Roman" w:hAnsi="Times New Roman" w:cs="Times New Roman"/>
                <w:sz w:val="28"/>
                <w:szCs w:val="28"/>
              </w:rPr>
            </w:pPr>
            <w:r>
              <w:rPr>
                <w:rFonts w:ascii="Times New Roman" w:hAnsi="Times New Roman" w:cs="Times New Roman"/>
                <w:sz w:val="28"/>
                <w:szCs w:val="28"/>
              </w:rPr>
              <w:t>4 000 000, 0</w:t>
            </w:r>
          </w:p>
        </w:tc>
        <w:tc>
          <w:tcPr>
            <w:tcW w:w="1701" w:type="dxa"/>
            <w:vAlign w:val="center"/>
          </w:tcPr>
          <w:p w:rsidR="0040430B" w:rsidRDefault="0040430B" w:rsidP="00152821">
            <w:pPr>
              <w:jc w:val="center"/>
            </w:pPr>
            <w:r w:rsidRPr="008F7CFB">
              <w:rPr>
                <w:rFonts w:ascii="Times New Roman" w:hAnsi="Times New Roman" w:cs="Times New Roman"/>
                <w:sz w:val="28"/>
                <w:szCs w:val="28"/>
              </w:rPr>
              <w:t>4 000 000, 0</w:t>
            </w:r>
          </w:p>
        </w:tc>
        <w:tc>
          <w:tcPr>
            <w:tcW w:w="1843" w:type="dxa"/>
            <w:vAlign w:val="center"/>
          </w:tcPr>
          <w:p w:rsidR="0040430B" w:rsidRPr="00B47F33" w:rsidRDefault="00F61AEB" w:rsidP="00152821">
            <w:pPr>
              <w:jc w:val="center"/>
              <w:rPr>
                <w:rFonts w:ascii="Times New Roman" w:hAnsi="Times New Roman" w:cs="Times New Roman"/>
                <w:color w:val="000000" w:themeColor="text1"/>
                <w:sz w:val="28"/>
                <w:szCs w:val="28"/>
              </w:rPr>
            </w:pPr>
            <w:r>
              <w:rPr>
                <w:rFonts w:ascii="Times New Roman" w:hAnsi="Times New Roman" w:cs="Times New Roman"/>
                <w:sz w:val="28"/>
                <w:szCs w:val="28"/>
              </w:rPr>
              <w:t>5</w:t>
            </w:r>
            <w:r w:rsidRPr="008F7CFB">
              <w:rPr>
                <w:rFonts w:ascii="Times New Roman" w:hAnsi="Times New Roman" w:cs="Times New Roman"/>
                <w:sz w:val="28"/>
                <w:szCs w:val="28"/>
              </w:rPr>
              <w:t> 000 000, 0</w:t>
            </w:r>
          </w:p>
        </w:tc>
        <w:tc>
          <w:tcPr>
            <w:tcW w:w="2204" w:type="dxa"/>
            <w:vAlign w:val="center"/>
          </w:tcPr>
          <w:p w:rsidR="0040430B" w:rsidRPr="00B47F33" w:rsidRDefault="00C41076" w:rsidP="00C41076">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13 000 000,0</w:t>
            </w:r>
          </w:p>
        </w:tc>
      </w:tr>
      <w:tr w:rsidR="00483D46" w:rsidRPr="002653ED" w:rsidTr="00152821">
        <w:tc>
          <w:tcPr>
            <w:tcW w:w="2376" w:type="dxa"/>
          </w:tcPr>
          <w:p w:rsidR="00483D46" w:rsidRPr="00F421D9" w:rsidRDefault="00483D46" w:rsidP="00483D46">
            <w:pPr>
              <w:pStyle w:val="Default"/>
              <w:jc w:val="both"/>
              <w:rPr>
                <w:sz w:val="28"/>
                <w:szCs w:val="28"/>
              </w:rPr>
            </w:pPr>
            <w:r>
              <w:rPr>
                <w:sz w:val="28"/>
                <w:szCs w:val="28"/>
              </w:rPr>
              <w:t>Соціальна сфера</w:t>
            </w:r>
            <w:r w:rsidRPr="00F421D9">
              <w:rPr>
                <w:sz w:val="28"/>
                <w:szCs w:val="28"/>
              </w:rPr>
              <w:t xml:space="preserve"> </w:t>
            </w:r>
          </w:p>
          <w:p w:rsidR="00483D46" w:rsidRPr="002653ED" w:rsidRDefault="00483D46" w:rsidP="00483D46">
            <w:pPr>
              <w:jc w:val="both"/>
              <w:rPr>
                <w:rFonts w:ascii="Times New Roman" w:hAnsi="Times New Roman" w:cs="Times New Roman"/>
                <w:color w:val="FF0000"/>
                <w:sz w:val="28"/>
                <w:szCs w:val="28"/>
              </w:rPr>
            </w:pPr>
          </w:p>
        </w:tc>
        <w:tc>
          <w:tcPr>
            <w:tcW w:w="1730" w:type="dxa"/>
            <w:vAlign w:val="center"/>
          </w:tcPr>
          <w:p w:rsidR="00483D46" w:rsidRPr="002840A0" w:rsidRDefault="00483D46" w:rsidP="00483D46">
            <w:pPr>
              <w:jc w:val="center"/>
              <w:rPr>
                <w:rFonts w:ascii="Times New Roman" w:hAnsi="Times New Roman" w:cs="Times New Roman"/>
                <w:sz w:val="28"/>
                <w:szCs w:val="28"/>
              </w:rPr>
            </w:pPr>
            <w:r w:rsidRPr="002F2244">
              <w:rPr>
                <w:rFonts w:ascii="Times New Roman" w:hAnsi="Times New Roman" w:cs="Times New Roman"/>
                <w:sz w:val="28"/>
                <w:szCs w:val="28"/>
              </w:rPr>
              <w:t>7 073 800,0</w:t>
            </w:r>
          </w:p>
        </w:tc>
        <w:tc>
          <w:tcPr>
            <w:tcW w:w="1701" w:type="dxa"/>
            <w:vAlign w:val="center"/>
          </w:tcPr>
          <w:p w:rsidR="00483D46" w:rsidRPr="00B47F33" w:rsidRDefault="00483D46" w:rsidP="00483D46">
            <w:pPr>
              <w:jc w:val="center"/>
              <w:rPr>
                <w:rFonts w:ascii="Times New Roman" w:hAnsi="Times New Roman" w:cs="Times New Roman"/>
                <w:color w:val="000000" w:themeColor="text1"/>
                <w:sz w:val="28"/>
                <w:szCs w:val="28"/>
              </w:rPr>
            </w:pPr>
            <w:r>
              <w:rPr>
                <w:rFonts w:ascii="Times New Roman" w:hAnsi="Times New Roman" w:cs="Times New Roman"/>
                <w:sz w:val="28"/>
                <w:szCs w:val="28"/>
              </w:rPr>
              <w:t>1 000 000, 0</w:t>
            </w:r>
          </w:p>
        </w:tc>
        <w:tc>
          <w:tcPr>
            <w:tcW w:w="1843" w:type="dxa"/>
            <w:vAlign w:val="center"/>
          </w:tcPr>
          <w:p w:rsidR="00483D46" w:rsidRPr="00B47F33" w:rsidRDefault="00483D46" w:rsidP="00483D46">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1 760 200,0</w:t>
            </w:r>
          </w:p>
        </w:tc>
        <w:tc>
          <w:tcPr>
            <w:tcW w:w="2204" w:type="dxa"/>
            <w:vAlign w:val="center"/>
          </w:tcPr>
          <w:p w:rsidR="00483D46" w:rsidRPr="00B47F33" w:rsidRDefault="00483D46" w:rsidP="00483D46">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9 834 000,0</w:t>
            </w:r>
          </w:p>
        </w:tc>
      </w:tr>
      <w:tr w:rsidR="00483D46" w:rsidRPr="002653ED" w:rsidTr="00152821">
        <w:tc>
          <w:tcPr>
            <w:tcW w:w="2376" w:type="dxa"/>
          </w:tcPr>
          <w:p w:rsidR="00483D46" w:rsidRPr="00082A66" w:rsidRDefault="00483D46" w:rsidP="00483D46">
            <w:pPr>
              <w:pStyle w:val="a3"/>
              <w:jc w:val="both"/>
              <w:rPr>
                <w:rFonts w:ascii="Times New Roman" w:hAnsi="Times New Roman" w:cs="Times New Roman"/>
                <w:sz w:val="28"/>
                <w:szCs w:val="28"/>
              </w:rPr>
            </w:pPr>
            <w:r w:rsidRPr="00082A66">
              <w:rPr>
                <w:rFonts w:ascii="Times New Roman" w:hAnsi="Times New Roman" w:cs="Times New Roman"/>
                <w:sz w:val="28"/>
                <w:szCs w:val="28"/>
              </w:rPr>
              <w:t>Культура та інформація</w:t>
            </w:r>
          </w:p>
          <w:p w:rsidR="00483D46" w:rsidRPr="002653ED" w:rsidRDefault="00483D46" w:rsidP="00483D46">
            <w:pPr>
              <w:jc w:val="both"/>
              <w:rPr>
                <w:rFonts w:ascii="Times New Roman" w:hAnsi="Times New Roman" w:cs="Times New Roman"/>
                <w:color w:val="FF0000"/>
                <w:sz w:val="28"/>
                <w:szCs w:val="28"/>
              </w:rPr>
            </w:pPr>
          </w:p>
        </w:tc>
        <w:tc>
          <w:tcPr>
            <w:tcW w:w="1730" w:type="dxa"/>
            <w:vAlign w:val="center"/>
          </w:tcPr>
          <w:p w:rsidR="00483D46" w:rsidRPr="002F2244" w:rsidRDefault="00A9760C" w:rsidP="00483D46">
            <w:pPr>
              <w:jc w:val="center"/>
              <w:rPr>
                <w:rFonts w:ascii="Times New Roman" w:hAnsi="Times New Roman" w:cs="Times New Roman"/>
                <w:sz w:val="28"/>
                <w:szCs w:val="28"/>
              </w:rPr>
            </w:pPr>
            <w:r>
              <w:rPr>
                <w:rFonts w:ascii="Times New Roman" w:hAnsi="Times New Roman" w:cs="Times New Roman"/>
                <w:sz w:val="28"/>
                <w:szCs w:val="28"/>
              </w:rPr>
              <w:t>3</w:t>
            </w:r>
            <w:r w:rsidR="00483D46">
              <w:rPr>
                <w:rFonts w:ascii="Times New Roman" w:hAnsi="Times New Roman" w:cs="Times New Roman"/>
                <w:sz w:val="28"/>
                <w:szCs w:val="28"/>
              </w:rPr>
              <w:t> 000 000, 0</w:t>
            </w:r>
          </w:p>
        </w:tc>
        <w:tc>
          <w:tcPr>
            <w:tcW w:w="1701" w:type="dxa"/>
            <w:vAlign w:val="center"/>
          </w:tcPr>
          <w:p w:rsidR="00483D46" w:rsidRDefault="00A9760C" w:rsidP="00483D46">
            <w:pPr>
              <w:jc w:val="center"/>
            </w:pPr>
            <w:r>
              <w:rPr>
                <w:rFonts w:ascii="Times New Roman" w:hAnsi="Times New Roman" w:cs="Times New Roman"/>
                <w:sz w:val="28"/>
                <w:szCs w:val="28"/>
              </w:rPr>
              <w:t>3</w:t>
            </w:r>
            <w:r w:rsidR="00483D46" w:rsidRPr="008F7CFB">
              <w:rPr>
                <w:rFonts w:ascii="Times New Roman" w:hAnsi="Times New Roman" w:cs="Times New Roman"/>
                <w:sz w:val="28"/>
                <w:szCs w:val="28"/>
              </w:rPr>
              <w:t> 000 000, 0</w:t>
            </w:r>
          </w:p>
        </w:tc>
        <w:tc>
          <w:tcPr>
            <w:tcW w:w="1843" w:type="dxa"/>
            <w:vAlign w:val="center"/>
          </w:tcPr>
          <w:p w:rsidR="00483D46" w:rsidRPr="00B47F33" w:rsidRDefault="00483D46" w:rsidP="00483D46">
            <w:pPr>
              <w:jc w:val="center"/>
              <w:rPr>
                <w:rFonts w:ascii="Times New Roman" w:hAnsi="Times New Roman" w:cs="Times New Roman"/>
                <w:color w:val="000000" w:themeColor="text1"/>
                <w:sz w:val="28"/>
                <w:szCs w:val="28"/>
              </w:rPr>
            </w:pPr>
            <w:r>
              <w:rPr>
                <w:rFonts w:ascii="Times New Roman" w:hAnsi="Times New Roman" w:cs="Times New Roman"/>
                <w:sz w:val="28"/>
                <w:szCs w:val="28"/>
              </w:rPr>
              <w:t>2</w:t>
            </w:r>
            <w:r w:rsidRPr="008F7CFB">
              <w:rPr>
                <w:rFonts w:ascii="Times New Roman" w:hAnsi="Times New Roman" w:cs="Times New Roman"/>
                <w:sz w:val="28"/>
                <w:szCs w:val="28"/>
              </w:rPr>
              <w:t> 000 000, 0</w:t>
            </w:r>
          </w:p>
        </w:tc>
        <w:tc>
          <w:tcPr>
            <w:tcW w:w="2204" w:type="dxa"/>
            <w:vAlign w:val="center"/>
          </w:tcPr>
          <w:p w:rsidR="00483D46" w:rsidRPr="00B47F33" w:rsidRDefault="00A9760C" w:rsidP="00483D46">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483D46">
              <w:rPr>
                <w:rFonts w:ascii="Times New Roman" w:hAnsi="Times New Roman" w:cs="Times New Roman"/>
                <w:color w:val="000000" w:themeColor="text1"/>
                <w:sz w:val="28"/>
                <w:szCs w:val="28"/>
              </w:rPr>
              <w:t> 000 000,0</w:t>
            </w:r>
          </w:p>
        </w:tc>
      </w:tr>
      <w:tr w:rsidR="00483D46" w:rsidRPr="002653ED" w:rsidTr="00152821">
        <w:tc>
          <w:tcPr>
            <w:tcW w:w="2376" w:type="dxa"/>
          </w:tcPr>
          <w:p w:rsidR="00483D46" w:rsidRPr="002653ED" w:rsidRDefault="00483D46" w:rsidP="00483D46">
            <w:pPr>
              <w:jc w:val="both"/>
              <w:rPr>
                <w:rFonts w:ascii="Times New Roman" w:hAnsi="Times New Roman" w:cs="Times New Roman"/>
                <w:color w:val="FF0000"/>
                <w:sz w:val="28"/>
                <w:szCs w:val="28"/>
              </w:rPr>
            </w:pPr>
            <w:r w:rsidRPr="00082A66">
              <w:rPr>
                <w:rFonts w:ascii="Times New Roman" w:hAnsi="Times New Roman" w:cs="Times New Roman"/>
                <w:sz w:val="28"/>
                <w:szCs w:val="28"/>
              </w:rPr>
              <w:t>Спорт та фізичне виховання</w:t>
            </w:r>
            <w:r w:rsidRPr="002653ED">
              <w:rPr>
                <w:rFonts w:ascii="Times New Roman" w:hAnsi="Times New Roman" w:cs="Times New Roman"/>
                <w:color w:val="FF0000"/>
                <w:sz w:val="28"/>
                <w:szCs w:val="28"/>
              </w:rPr>
              <w:t xml:space="preserve"> </w:t>
            </w:r>
          </w:p>
        </w:tc>
        <w:tc>
          <w:tcPr>
            <w:tcW w:w="1730" w:type="dxa"/>
            <w:vAlign w:val="center"/>
          </w:tcPr>
          <w:p w:rsidR="00483D46" w:rsidRPr="002840A0" w:rsidRDefault="00A9760C" w:rsidP="00A9760C">
            <w:pPr>
              <w:jc w:val="center"/>
              <w:rPr>
                <w:rFonts w:ascii="Times New Roman" w:hAnsi="Times New Roman" w:cs="Times New Roman"/>
                <w:sz w:val="28"/>
                <w:szCs w:val="28"/>
              </w:rPr>
            </w:pPr>
            <w:r>
              <w:rPr>
                <w:rFonts w:ascii="Times New Roman" w:hAnsi="Times New Roman" w:cs="Times New Roman"/>
                <w:sz w:val="28"/>
                <w:szCs w:val="28"/>
              </w:rPr>
              <w:t>2</w:t>
            </w:r>
            <w:r w:rsidR="00483D46">
              <w:rPr>
                <w:rFonts w:ascii="Times New Roman" w:hAnsi="Times New Roman" w:cs="Times New Roman"/>
                <w:sz w:val="28"/>
                <w:szCs w:val="28"/>
              </w:rPr>
              <w:t> </w:t>
            </w:r>
            <w:r>
              <w:rPr>
                <w:rFonts w:ascii="Times New Roman" w:hAnsi="Times New Roman" w:cs="Times New Roman"/>
                <w:sz w:val="28"/>
                <w:szCs w:val="28"/>
              </w:rPr>
              <w:t>5</w:t>
            </w:r>
            <w:r w:rsidR="00483D46">
              <w:rPr>
                <w:rFonts w:ascii="Times New Roman" w:hAnsi="Times New Roman" w:cs="Times New Roman"/>
                <w:sz w:val="28"/>
                <w:szCs w:val="28"/>
              </w:rPr>
              <w:t>00 000, 0</w:t>
            </w:r>
          </w:p>
        </w:tc>
        <w:tc>
          <w:tcPr>
            <w:tcW w:w="1701" w:type="dxa"/>
            <w:vAlign w:val="center"/>
          </w:tcPr>
          <w:p w:rsidR="00483D46" w:rsidRPr="00B47F33" w:rsidRDefault="00BE2AC4" w:rsidP="00BE2AC4">
            <w:pPr>
              <w:jc w:val="center"/>
              <w:rPr>
                <w:rFonts w:ascii="Times New Roman" w:hAnsi="Times New Roman" w:cs="Times New Roman"/>
                <w:color w:val="000000" w:themeColor="text1"/>
                <w:sz w:val="28"/>
                <w:szCs w:val="28"/>
              </w:rPr>
            </w:pPr>
            <w:r>
              <w:rPr>
                <w:rFonts w:ascii="Times New Roman" w:hAnsi="Times New Roman" w:cs="Times New Roman"/>
                <w:sz w:val="28"/>
                <w:szCs w:val="28"/>
              </w:rPr>
              <w:t>2</w:t>
            </w:r>
            <w:r w:rsidR="00483D46">
              <w:rPr>
                <w:rFonts w:ascii="Times New Roman" w:hAnsi="Times New Roman" w:cs="Times New Roman"/>
                <w:sz w:val="28"/>
                <w:szCs w:val="28"/>
              </w:rPr>
              <w:t> </w:t>
            </w:r>
            <w:r>
              <w:rPr>
                <w:rFonts w:ascii="Times New Roman" w:hAnsi="Times New Roman" w:cs="Times New Roman"/>
                <w:sz w:val="28"/>
                <w:szCs w:val="28"/>
              </w:rPr>
              <w:t>5</w:t>
            </w:r>
            <w:r w:rsidR="00483D46">
              <w:rPr>
                <w:rFonts w:ascii="Times New Roman" w:hAnsi="Times New Roman" w:cs="Times New Roman"/>
                <w:sz w:val="28"/>
                <w:szCs w:val="28"/>
              </w:rPr>
              <w:t>00 000, 0</w:t>
            </w:r>
          </w:p>
        </w:tc>
        <w:tc>
          <w:tcPr>
            <w:tcW w:w="1843" w:type="dxa"/>
            <w:vAlign w:val="center"/>
          </w:tcPr>
          <w:p w:rsidR="00483D46" w:rsidRPr="00B47F33" w:rsidRDefault="00483D46" w:rsidP="00483D46">
            <w:pPr>
              <w:jc w:val="center"/>
              <w:rPr>
                <w:rFonts w:ascii="Times New Roman" w:hAnsi="Times New Roman" w:cs="Times New Roman"/>
                <w:color w:val="000000" w:themeColor="text1"/>
                <w:sz w:val="28"/>
                <w:szCs w:val="28"/>
              </w:rPr>
            </w:pPr>
            <w:r>
              <w:rPr>
                <w:rFonts w:ascii="Times New Roman" w:hAnsi="Times New Roman" w:cs="Times New Roman"/>
                <w:sz w:val="28"/>
                <w:szCs w:val="28"/>
              </w:rPr>
              <w:t>1</w:t>
            </w:r>
            <w:r w:rsidRPr="008F7CFB">
              <w:rPr>
                <w:rFonts w:ascii="Times New Roman" w:hAnsi="Times New Roman" w:cs="Times New Roman"/>
                <w:sz w:val="28"/>
                <w:szCs w:val="28"/>
              </w:rPr>
              <w:t> 000 000, 0</w:t>
            </w:r>
          </w:p>
        </w:tc>
        <w:tc>
          <w:tcPr>
            <w:tcW w:w="2204" w:type="dxa"/>
            <w:vAlign w:val="center"/>
          </w:tcPr>
          <w:p w:rsidR="00483D46" w:rsidRPr="00B47F33" w:rsidRDefault="00BE2AC4" w:rsidP="00483D46">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483D46">
              <w:rPr>
                <w:rFonts w:ascii="Times New Roman" w:hAnsi="Times New Roman" w:cs="Times New Roman"/>
                <w:color w:val="000000" w:themeColor="text1"/>
                <w:sz w:val="28"/>
                <w:szCs w:val="28"/>
              </w:rPr>
              <w:t> 000 000,0</w:t>
            </w:r>
          </w:p>
        </w:tc>
      </w:tr>
      <w:tr w:rsidR="00BE2AC4" w:rsidRPr="002653ED" w:rsidTr="00152821">
        <w:tc>
          <w:tcPr>
            <w:tcW w:w="2376" w:type="dxa"/>
          </w:tcPr>
          <w:p w:rsidR="00BE2AC4" w:rsidRPr="00873680" w:rsidRDefault="00BE2AC4" w:rsidP="00BE2AC4">
            <w:pPr>
              <w:pStyle w:val="a3"/>
              <w:jc w:val="both"/>
              <w:rPr>
                <w:rFonts w:ascii="Times New Roman" w:hAnsi="Times New Roman" w:cs="Times New Roman"/>
                <w:sz w:val="28"/>
                <w:szCs w:val="28"/>
              </w:rPr>
            </w:pPr>
            <w:r w:rsidRPr="00873680">
              <w:rPr>
                <w:rFonts w:ascii="Times New Roman" w:hAnsi="Times New Roman" w:cs="Times New Roman"/>
                <w:sz w:val="28"/>
                <w:szCs w:val="28"/>
              </w:rPr>
              <w:t>Муніципальна інфраструктура та послуги</w:t>
            </w:r>
          </w:p>
          <w:p w:rsidR="00BE2AC4" w:rsidRPr="00082A66" w:rsidRDefault="00BE2AC4" w:rsidP="00483D46">
            <w:pPr>
              <w:jc w:val="both"/>
              <w:rPr>
                <w:rFonts w:ascii="Times New Roman" w:hAnsi="Times New Roman" w:cs="Times New Roman"/>
                <w:sz w:val="28"/>
                <w:szCs w:val="28"/>
              </w:rPr>
            </w:pPr>
          </w:p>
        </w:tc>
        <w:tc>
          <w:tcPr>
            <w:tcW w:w="1730" w:type="dxa"/>
            <w:vAlign w:val="center"/>
          </w:tcPr>
          <w:p w:rsidR="00BE2AC4" w:rsidRDefault="00873680" w:rsidP="00A9760C">
            <w:pPr>
              <w:jc w:val="center"/>
              <w:rPr>
                <w:rFonts w:ascii="Times New Roman" w:hAnsi="Times New Roman" w:cs="Times New Roman"/>
                <w:sz w:val="28"/>
                <w:szCs w:val="28"/>
              </w:rPr>
            </w:pPr>
            <w:r>
              <w:rPr>
                <w:rFonts w:ascii="Times New Roman" w:hAnsi="Times New Roman" w:cs="Times New Roman"/>
                <w:sz w:val="28"/>
                <w:szCs w:val="28"/>
              </w:rPr>
              <w:t>4 500 000,0</w:t>
            </w:r>
          </w:p>
        </w:tc>
        <w:tc>
          <w:tcPr>
            <w:tcW w:w="1701" w:type="dxa"/>
            <w:vAlign w:val="center"/>
          </w:tcPr>
          <w:p w:rsidR="00BE2AC4" w:rsidRDefault="00B96348" w:rsidP="00BE2AC4">
            <w:pPr>
              <w:jc w:val="center"/>
              <w:rPr>
                <w:rFonts w:ascii="Times New Roman" w:hAnsi="Times New Roman" w:cs="Times New Roman"/>
                <w:sz w:val="28"/>
                <w:szCs w:val="28"/>
              </w:rPr>
            </w:pPr>
            <w:r>
              <w:rPr>
                <w:rFonts w:ascii="Times New Roman" w:hAnsi="Times New Roman" w:cs="Times New Roman"/>
                <w:sz w:val="28"/>
                <w:szCs w:val="28"/>
              </w:rPr>
              <w:t>4 500 000,0</w:t>
            </w:r>
          </w:p>
        </w:tc>
        <w:tc>
          <w:tcPr>
            <w:tcW w:w="1843" w:type="dxa"/>
            <w:vAlign w:val="center"/>
          </w:tcPr>
          <w:p w:rsidR="00BE2AC4" w:rsidRDefault="00B96348" w:rsidP="00483D46">
            <w:pPr>
              <w:jc w:val="center"/>
              <w:rPr>
                <w:rFonts w:ascii="Times New Roman" w:hAnsi="Times New Roman" w:cs="Times New Roman"/>
                <w:sz w:val="28"/>
                <w:szCs w:val="28"/>
              </w:rPr>
            </w:pPr>
            <w:r>
              <w:rPr>
                <w:rFonts w:ascii="Times New Roman" w:hAnsi="Times New Roman" w:cs="Times New Roman"/>
                <w:sz w:val="28"/>
                <w:szCs w:val="28"/>
              </w:rPr>
              <w:t>2 000 000,0</w:t>
            </w:r>
          </w:p>
        </w:tc>
        <w:tc>
          <w:tcPr>
            <w:tcW w:w="2204" w:type="dxa"/>
            <w:vAlign w:val="center"/>
          </w:tcPr>
          <w:p w:rsidR="00BE2AC4" w:rsidRDefault="00873680" w:rsidP="00483D46">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11 000 000,0</w:t>
            </w:r>
          </w:p>
        </w:tc>
      </w:tr>
      <w:tr w:rsidR="00483D46" w:rsidRPr="002653ED" w:rsidTr="008A16AF">
        <w:tc>
          <w:tcPr>
            <w:tcW w:w="2376" w:type="dxa"/>
          </w:tcPr>
          <w:p w:rsidR="00483D46" w:rsidRPr="00536879" w:rsidRDefault="00483D46" w:rsidP="00483D46">
            <w:pPr>
              <w:jc w:val="center"/>
              <w:rPr>
                <w:rFonts w:ascii="Times New Roman" w:hAnsi="Times New Roman" w:cs="Times New Roman"/>
                <w:b/>
                <w:sz w:val="28"/>
                <w:szCs w:val="28"/>
              </w:rPr>
            </w:pPr>
          </w:p>
        </w:tc>
        <w:tc>
          <w:tcPr>
            <w:tcW w:w="1730" w:type="dxa"/>
          </w:tcPr>
          <w:p w:rsidR="00483D46" w:rsidRPr="00344495" w:rsidRDefault="00483D46" w:rsidP="00483D46">
            <w:pPr>
              <w:jc w:val="center"/>
              <w:rPr>
                <w:rFonts w:ascii="Times New Roman" w:hAnsi="Times New Roman" w:cs="Times New Roman"/>
                <w:b/>
                <w:sz w:val="28"/>
                <w:szCs w:val="28"/>
              </w:rPr>
            </w:pPr>
            <w:r w:rsidRPr="00344495">
              <w:rPr>
                <w:rFonts w:ascii="Times New Roman" w:hAnsi="Times New Roman" w:cs="Times New Roman"/>
                <w:b/>
                <w:sz w:val="28"/>
                <w:szCs w:val="28"/>
              </w:rPr>
              <w:t>37 073 800,0</w:t>
            </w:r>
          </w:p>
        </w:tc>
        <w:tc>
          <w:tcPr>
            <w:tcW w:w="1701" w:type="dxa"/>
          </w:tcPr>
          <w:p w:rsidR="00483D46" w:rsidRPr="00344495" w:rsidRDefault="00483D46" w:rsidP="00483D46">
            <w:pPr>
              <w:jc w:val="center"/>
              <w:rPr>
                <w:rFonts w:ascii="Times New Roman" w:hAnsi="Times New Roman" w:cs="Times New Roman"/>
                <w:b/>
                <w:sz w:val="28"/>
                <w:szCs w:val="28"/>
              </w:rPr>
            </w:pPr>
            <w:r w:rsidRPr="00344495">
              <w:rPr>
                <w:rFonts w:ascii="Times New Roman" w:hAnsi="Times New Roman" w:cs="Times New Roman"/>
                <w:b/>
                <w:sz w:val="28"/>
                <w:szCs w:val="28"/>
              </w:rPr>
              <w:t>32 721 600,0</w:t>
            </w:r>
          </w:p>
        </w:tc>
        <w:tc>
          <w:tcPr>
            <w:tcW w:w="1843" w:type="dxa"/>
          </w:tcPr>
          <w:p w:rsidR="00483D46" w:rsidRPr="00344495" w:rsidRDefault="00483D46" w:rsidP="00483D46">
            <w:pPr>
              <w:jc w:val="center"/>
              <w:rPr>
                <w:rFonts w:ascii="Times New Roman" w:hAnsi="Times New Roman" w:cs="Times New Roman"/>
                <w:b/>
                <w:sz w:val="28"/>
                <w:szCs w:val="28"/>
              </w:rPr>
            </w:pPr>
            <w:r w:rsidRPr="00344495">
              <w:rPr>
                <w:rFonts w:ascii="Times New Roman" w:hAnsi="Times New Roman" w:cs="Times New Roman"/>
                <w:b/>
                <w:sz w:val="28"/>
                <w:szCs w:val="28"/>
              </w:rPr>
              <w:t>28 760 200,0</w:t>
            </w:r>
          </w:p>
        </w:tc>
        <w:tc>
          <w:tcPr>
            <w:tcW w:w="2204" w:type="dxa"/>
          </w:tcPr>
          <w:p w:rsidR="00483D46" w:rsidRPr="00344495" w:rsidRDefault="00483D46" w:rsidP="00483D46">
            <w:pPr>
              <w:jc w:val="center"/>
              <w:rPr>
                <w:rFonts w:ascii="Times New Roman" w:hAnsi="Times New Roman" w:cs="Times New Roman"/>
                <w:b/>
                <w:sz w:val="28"/>
                <w:szCs w:val="28"/>
              </w:rPr>
            </w:pPr>
            <w:r w:rsidRPr="00344495">
              <w:rPr>
                <w:rFonts w:ascii="Times New Roman" w:hAnsi="Times New Roman" w:cs="Times New Roman"/>
                <w:b/>
                <w:sz w:val="28"/>
                <w:szCs w:val="28"/>
              </w:rPr>
              <w:t>98 555 600,0</w:t>
            </w:r>
          </w:p>
        </w:tc>
      </w:tr>
    </w:tbl>
    <w:p w:rsidR="002F2244" w:rsidRPr="00F421D9" w:rsidRDefault="002F2244" w:rsidP="002F2244">
      <w:pPr>
        <w:pStyle w:val="Default"/>
        <w:ind w:left="709"/>
        <w:jc w:val="both"/>
        <w:rPr>
          <w:sz w:val="28"/>
          <w:szCs w:val="28"/>
        </w:rPr>
      </w:pPr>
    </w:p>
    <w:p w:rsidR="00C05CD8" w:rsidRDefault="00C05CD8" w:rsidP="007C662A">
      <w:pPr>
        <w:pStyle w:val="a3"/>
        <w:jc w:val="center"/>
        <w:rPr>
          <w:rFonts w:ascii="Times New Roman" w:hAnsi="Times New Roman" w:cs="Times New Roman"/>
          <w:b/>
          <w:sz w:val="28"/>
          <w:szCs w:val="28"/>
        </w:rPr>
      </w:pPr>
    </w:p>
    <w:p w:rsidR="007C662A" w:rsidRPr="0014253C" w:rsidRDefault="007C662A" w:rsidP="007C662A">
      <w:pPr>
        <w:pStyle w:val="a3"/>
        <w:jc w:val="center"/>
        <w:rPr>
          <w:rFonts w:ascii="Times New Roman" w:hAnsi="Times New Roman" w:cs="Times New Roman"/>
          <w:b/>
          <w:sz w:val="28"/>
          <w:szCs w:val="28"/>
        </w:rPr>
      </w:pPr>
      <w:r w:rsidRPr="0014253C">
        <w:rPr>
          <w:rFonts w:ascii="Times New Roman" w:hAnsi="Times New Roman" w:cs="Times New Roman"/>
          <w:b/>
          <w:sz w:val="28"/>
          <w:szCs w:val="28"/>
        </w:rPr>
        <w:t>Заключна частина</w:t>
      </w:r>
    </w:p>
    <w:p w:rsidR="007C662A" w:rsidRPr="0014253C" w:rsidRDefault="007C662A" w:rsidP="007C662A">
      <w:pPr>
        <w:pStyle w:val="a3"/>
        <w:jc w:val="center"/>
        <w:rPr>
          <w:rFonts w:ascii="Times New Roman" w:hAnsi="Times New Roman" w:cs="Times New Roman"/>
          <w:b/>
          <w:sz w:val="28"/>
          <w:szCs w:val="28"/>
        </w:rPr>
      </w:pPr>
      <w:r w:rsidRPr="0014253C">
        <w:rPr>
          <w:rFonts w:ascii="Times New Roman" w:hAnsi="Times New Roman" w:cs="Times New Roman"/>
          <w:b/>
          <w:sz w:val="28"/>
          <w:szCs w:val="28"/>
        </w:rPr>
        <w:t>(підсумки та перспективи)</w:t>
      </w:r>
    </w:p>
    <w:p w:rsidR="007C662A" w:rsidRPr="0014253C" w:rsidRDefault="007C662A" w:rsidP="007C662A">
      <w:pPr>
        <w:pStyle w:val="a3"/>
        <w:jc w:val="center"/>
        <w:rPr>
          <w:rFonts w:ascii="Times New Roman" w:hAnsi="Times New Roman" w:cs="Times New Roman"/>
          <w:b/>
          <w:sz w:val="28"/>
          <w:szCs w:val="28"/>
        </w:rPr>
      </w:pPr>
    </w:p>
    <w:p w:rsidR="007C662A" w:rsidRPr="0014253C" w:rsidRDefault="007C662A" w:rsidP="007C662A">
      <w:pPr>
        <w:spacing w:line="240" w:lineRule="auto"/>
        <w:ind w:firstLine="567"/>
        <w:jc w:val="both"/>
        <w:rPr>
          <w:rFonts w:ascii="Times New Roman" w:hAnsi="Times New Roman" w:cs="Times New Roman"/>
          <w:sz w:val="28"/>
          <w:szCs w:val="28"/>
        </w:rPr>
      </w:pPr>
      <w:r w:rsidRPr="0014253C">
        <w:rPr>
          <w:rFonts w:ascii="Times New Roman" w:hAnsi="Times New Roman" w:cs="Times New Roman"/>
          <w:sz w:val="28"/>
          <w:szCs w:val="28"/>
        </w:rPr>
        <w:t xml:space="preserve">Середньостроковий план є документом національного рівня, що формує основу для якісно нового підходу до управління публічними інвестиціями в Україні. </w:t>
      </w:r>
    </w:p>
    <w:p w:rsidR="007C662A" w:rsidRPr="0014253C" w:rsidRDefault="007C662A" w:rsidP="007C662A">
      <w:pPr>
        <w:spacing w:line="240" w:lineRule="auto"/>
        <w:ind w:firstLine="567"/>
        <w:jc w:val="both"/>
        <w:rPr>
          <w:rFonts w:ascii="Times New Roman" w:hAnsi="Times New Roman" w:cs="Times New Roman"/>
          <w:sz w:val="28"/>
          <w:szCs w:val="28"/>
        </w:rPr>
      </w:pPr>
      <w:r w:rsidRPr="0014253C">
        <w:rPr>
          <w:rFonts w:ascii="Times New Roman" w:hAnsi="Times New Roman" w:cs="Times New Roman"/>
          <w:sz w:val="28"/>
          <w:szCs w:val="28"/>
        </w:rPr>
        <w:t xml:space="preserve">Визначення наскрізних стратегічних цілей, узгодження з наявними стратегічними документами, продовження та завершення розпочатих </w:t>
      </w:r>
      <w:proofErr w:type="spellStart"/>
      <w:r w:rsidRPr="0014253C">
        <w:rPr>
          <w:rFonts w:ascii="Times New Roman" w:hAnsi="Times New Roman" w:cs="Times New Roman"/>
          <w:sz w:val="28"/>
          <w:szCs w:val="28"/>
        </w:rPr>
        <w:t>проєктів</w:t>
      </w:r>
      <w:proofErr w:type="spellEnd"/>
      <w:r w:rsidRPr="0014253C">
        <w:rPr>
          <w:rFonts w:ascii="Times New Roman" w:hAnsi="Times New Roman" w:cs="Times New Roman"/>
          <w:sz w:val="28"/>
          <w:szCs w:val="28"/>
        </w:rPr>
        <w:t xml:space="preserve">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країни. Це сприятиме ефективному використанню як попередньо вкладених, так і поточних публічних інвестицій, а також створить чітке розуміння пріоритетних сфер, що потребують державної підтримки у середньостроковому періоді. </w:t>
      </w:r>
    </w:p>
    <w:p w:rsidR="007C662A" w:rsidRPr="0014253C" w:rsidRDefault="007C662A" w:rsidP="007C662A">
      <w:pPr>
        <w:spacing w:line="240" w:lineRule="auto"/>
        <w:ind w:firstLine="567"/>
        <w:jc w:val="both"/>
        <w:rPr>
          <w:rFonts w:ascii="Times New Roman" w:hAnsi="Times New Roman" w:cs="Times New Roman"/>
          <w:sz w:val="28"/>
          <w:szCs w:val="28"/>
        </w:rPr>
      </w:pPr>
      <w:r w:rsidRPr="0014253C">
        <w:rPr>
          <w:rFonts w:ascii="Times New Roman" w:hAnsi="Times New Roman" w:cs="Times New Roman"/>
          <w:sz w:val="28"/>
          <w:szCs w:val="28"/>
        </w:rPr>
        <w:t xml:space="preserve">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проектів та програм, а також формування єдиного проектного </w:t>
      </w:r>
      <w:r w:rsidRPr="0014253C">
        <w:rPr>
          <w:rFonts w:ascii="Times New Roman" w:hAnsi="Times New Roman" w:cs="Times New Roman"/>
          <w:sz w:val="28"/>
          <w:szCs w:val="28"/>
        </w:rPr>
        <w:lastRenderedPageBreak/>
        <w:t xml:space="preserve">портфеля публічних інвестицій </w:t>
      </w:r>
      <w:r w:rsidR="00F4044D" w:rsidRPr="0014253C">
        <w:rPr>
          <w:rFonts w:ascii="Times New Roman" w:hAnsi="Times New Roman" w:cs="Times New Roman"/>
          <w:sz w:val="28"/>
          <w:szCs w:val="28"/>
        </w:rPr>
        <w:t>територіальної громади</w:t>
      </w:r>
      <w:r w:rsidRPr="0014253C">
        <w:rPr>
          <w:rFonts w:ascii="Times New Roman" w:hAnsi="Times New Roman" w:cs="Times New Roman"/>
          <w:sz w:val="28"/>
          <w:szCs w:val="28"/>
        </w:rPr>
        <w:t xml:space="preserve"> і галузевих (секторальних) проектних портфелів держави. </w:t>
      </w:r>
    </w:p>
    <w:p w:rsidR="007C662A" w:rsidRPr="0014253C" w:rsidRDefault="007C662A" w:rsidP="007C662A">
      <w:pPr>
        <w:spacing w:line="240" w:lineRule="auto"/>
        <w:ind w:firstLine="567"/>
        <w:jc w:val="both"/>
        <w:rPr>
          <w:rFonts w:ascii="Times New Roman" w:hAnsi="Times New Roman" w:cs="Times New Roman"/>
          <w:sz w:val="28"/>
          <w:szCs w:val="28"/>
        </w:rPr>
      </w:pPr>
      <w:r w:rsidRPr="0014253C">
        <w:rPr>
          <w:rFonts w:ascii="Times New Roman" w:hAnsi="Times New Roman" w:cs="Times New Roman"/>
          <w:sz w:val="28"/>
          <w:szCs w:val="28"/>
        </w:rPr>
        <w:t xml:space="preserve">Підготовка проектів та програм передбачає обов’язкове визначення напряму публічного інвестування у відповідній галузі (секторі), з яким пов’язаний проект чи програма, а також узгодження мети та цілей проекту з таким напрямом. </w:t>
      </w:r>
    </w:p>
    <w:p w:rsidR="00614278" w:rsidRPr="0014253C" w:rsidRDefault="007C662A" w:rsidP="007C662A">
      <w:pPr>
        <w:spacing w:line="240" w:lineRule="auto"/>
        <w:ind w:firstLine="567"/>
        <w:jc w:val="both"/>
        <w:rPr>
          <w:rFonts w:ascii="Times New Roman" w:hAnsi="Times New Roman" w:cs="Times New Roman"/>
          <w:sz w:val="28"/>
          <w:szCs w:val="28"/>
        </w:rPr>
      </w:pPr>
      <w:r w:rsidRPr="0014253C">
        <w:rPr>
          <w:rFonts w:ascii="Times New Roman" w:hAnsi="Times New Roman" w:cs="Times New Roman"/>
          <w:sz w:val="28"/>
          <w:szCs w:val="28"/>
        </w:rPr>
        <w:t xml:space="preserve">Оцінка проектів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 </w:t>
      </w:r>
    </w:p>
    <w:p w:rsidR="00DE3E98" w:rsidRPr="009F3E3B" w:rsidRDefault="007C662A" w:rsidP="009F3E3B">
      <w:pPr>
        <w:spacing w:line="240" w:lineRule="auto"/>
        <w:ind w:firstLine="567"/>
        <w:jc w:val="both"/>
        <w:rPr>
          <w:rFonts w:ascii="Times New Roman" w:hAnsi="Times New Roman" w:cs="Times New Roman"/>
          <w:sz w:val="28"/>
          <w:szCs w:val="28"/>
        </w:rPr>
        <w:sectPr w:rsidR="00DE3E98" w:rsidRPr="009F3E3B" w:rsidSect="00C73177">
          <w:pgSz w:w="11906" w:h="16838"/>
          <w:pgMar w:top="1134" w:right="567" w:bottom="1134" w:left="1701" w:header="709" w:footer="709" w:gutter="0"/>
          <w:cols w:space="708"/>
          <w:docGrid w:linePitch="360"/>
        </w:sectPr>
      </w:pPr>
      <w:r w:rsidRPr="0014253C">
        <w:rPr>
          <w:rFonts w:ascii="Times New Roman" w:hAnsi="Times New Roman" w:cs="Times New Roman"/>
          <w:sz w:val="28"/>
          <w:szCs w:val="28"/>
        </w:rPr>
        <w:t xml:space="preserve">Без визначення напрямів для публічного інвестування неможлива </w:t>
      </w:r>
      <w:proofErr w:type="spellStart"/>
      <w:r w:rsidRPr="0014253C">
        <w:rPr>
          <w:rFonts w:ascii="Times New Roman" w:hAnsi="Times New Roman" w:cs="Times New Roman"/>
          <w:sz w:val="28"/>
          <w:szCs w:val="28"/>
        </w:rPr>
        <w:t>пріоритезація</w:t>
      </w:r>
      <w:proofErr w:type="spellEnd"/>
      <w:r w:rsidRPr="0014253C">
        <w:rPr>
          <w:rFonts w:ascii="Times New Roman" w:hAnsi="Times New Roman" w:cs="Times New Roman"/>
          <w:sz w:val="28"/>
          <w:szCs w:val="28"/>
        </w:rPr>
        <w:t xml:space="preserve"> проектів, які включені до галузевого (секторального) проектного портфеля. </w:t>
      </w:r>
      <w:proofErr w:type="spellStart"/>
      <w:r w:rsidRPr="0014253C">
        <w:rPr>
          <w:rFonts w:ascii="Times New Roman" w:hAnsi="Times New Roman" w:cs="Times New Roman"/>
          <w:sz w:val="28"/>
          <w:szCs w:val="28"/>
        </w:rPr>
        <w:t>Пріоритезація</w:t>
      </w:r>
      <w:proofErr w:type="spellEnd"/>
      <w:r w:rsidRPr="0014253C">
        <w:rPr>
          <w:rFonts w:ascii="Times New Roman" w:hAnsi="Times New Roman" w:cs="Times New Roman"/>
          <w:sz w:val="28"/>
          <w:szCs w:val="28"/>
        </w:rPr>
        <w:t xml:space="preserve"> проектів здійснюється в межах напряму відповідно до критеріїв </w:t>
      </w:r>
      <w:proofErr w:type="spellStart"/>
      <w:r w:rsidRPr="0014253C">
        <w:rPr>
          <w:rFonts w:ascii="Times New Roman" w:hAnsi="Times New Roman" w:cs="Times New Roman"/>
          <w:sz w:val="28"/>
          <w:szCs w:val="28"/>
        </w:rPr>
        <w:t>пріоритезації</w:t>
      </w:r>
      <w:proofErr w:type="spellEnd"/>
      <w:r w:rsidRPr="0014253C">
        <w:rPr>
          <w:rFonts w:ascii="Times New Roman" w:hAnsi="Times New Roman" w:cs="Times New Roman"/>
          <w:sz w:val="28"/>
          <w:szCs w:val="28"/>
        </w:rPr>
        <w:t xml:space="preserve">, визначених </w:t>
      </w:r>
      <w:r w:rsidR="00F4044D" w:rsidRPr="0014253C">
        <w:rPr>
          <w:rFonts w:ascii="Times New Roman" w:hAnsi="Times New Roman" w:cs="Times New Roman"/>
          <w:sz w:val="28"/>
          <w:szCs w:val="28"/>
        </w:rPr>
        <w:t>відділом</w:t>
      </w:r>
      <w:r w:rsidRPr="0014253C">
        <w:rPr>
          <w:rFonts w:ascii="Times New Roman" w:hAnsi="Times New Roman" w:cs="Times New Roman"/>
          <w:sz w:val="28"/>
          <w:szCs w:val="28"/>
        </w:rPr>
        <w:t xml:space="preserve">, відповідальним за реалізацію </w:t>
      </w:r>
      <w:r w:rsidR="00F4044D" w:rsidRPr="0014253C">
        <w:rPr>
          <w:rFonts w:ascii="Times New Roman" w:hAnsi="Times New Roman" w:cs="Times New Roman"/>
          <w:sz w:val="28"/>
          <w:szCs w:val="28"/>
        </w:rPr>
        <w:t xml:space="preserve">проекту </w:t>
      </w:r>
      <w:r w:rsidRPr="0014253C">
        <w:rPr>
          <w:rFonts w:ascii="Times New Roman" w:hAnsi="Times New Roman" w:cs="Times New Roman"/>
          <w:sz w:val="28"/>
          <w:szCs w:val="28"/>
        </w:rPr>
        <w:t>у відповідній галузі (секторі), та передбачає розрахунок пріоритетності проектів за бальною системою з метою формування рейтингових списків таких проектів за кожним напрямом публічного інвестування. В подальшому лише ті проекти та програми, що включені до галузевого (секторального) проектного портфеля та відповідають основним напрямам публічного інвестування, визначеним в Додатку 1 до середньострокового плану, можуть бути включені в Єдиний проектний портфель публічних інвестицій держави та, відповідно, зможуть отримати фінансування за рахунок коштів державного бюджету та/або</w:t>
      </w:r>
      <w:r w:rsidR="00C668E5">
        <w:rPr>
          <w:rFonts w:ascii="Times New Roman" w:hAnsi="Times New Roman" w:cs="Times New Roman"/>
          <w:sz w:val="28"/>
          <w:szCs w:val="28"/>
        </w:rPr>
        <w:t xml:space="preserve"> з наданням державної підтримки.</w:t>
      </w:r>
    </w:p>
    <w:p w:rsidR="003A77AF" w:rsidRPr="003A77AF" w:rsidRDefault="003A77AF" w:rsidP="003A77AF">
      <w:pPr>
        <w:spacing w:after="0" w:line="240" w:lineRule="auto"/>
        <w:rPr>
          <w:rFonts w:ascii="Times New Roman" w:hAnsi="Times New Roman" w:cs="Times New Roman"/>
          <w:color w:val="000000" w:themeColor="text1"/>
          <w:sz w:val="24"/>
          <w:szCs w:val="24"/>
        </w:rPr>
      </w:pPr>
      <w:r w:rsidRPr="003A77AF">
        <w:rPr>
          <w:rFonts w:ascii="Times New Roman" w:hAnsi="Times New Roman" w:cs="Times New Roman"/>
          <w:color w:val="000000" w:themeColor="text1"/>
          <w:sz w:val="28"/>
          <w:szCs w:val="28"/>
        </w:rPr>
        <w:lastRenderedPageBreak/>
        <w:t xml:space="preserve">                                                                                                 </w:t>
      </w:r>
      <w:r w:rsidRPr="003A77AF">
        <w:rPr>
          <w:rFonts w:ascii="Times New Roman" w:hAnsi="Times New Roman" w:cs="Times New Roman"/>
          <w:color w:val="000000" w:themeColor="text1"/>
          <w:sz w:val="24"/>
          <w:szCs w:val="24"/>
        </w:rPr>
        <w:t xml:space="preserve">Додаток № 1 </w:t>
      </w:r>
    </w:p>
    <w:p w:rsidR="003A77AF" w:rsidRPr="003A77AF" w:rsidRDefault="003A77AF" w:rsidP="003A77AF">
      <w:pPr>
        <w:spacing w:after="0" w:line="240" w:lineRule="auto"/>
        <w:jc w:val="center"/>
        <w:rPr>
          <w:rFonts w:ascii="Times New Roman" w:hAnsi="Times New Roman" w:cs="Times New Roman"/>
          <w:color w:val="000000" w:themeColor="text1"/>
          <w:sz w:val="24"/>
          <w:szCs w:val="24"/>
        </w:rPr>
      </w:pPr>
      <w:r w:rsidRPr="003A77AF">
        <w:rPr>
          <w:rFonts w:ascii="Times New Roman" w:hAnsi="Times New Roman" w:cs="Times New Roman"/>
          <w:color w:val="000000" w:themeColor="text1"/>
          <w:sz w:val="24"/>
          <w:szCs w:val="24"/>
        </w:rPr>
        <w:t xml:space="preserve">                                                                                      до Середньострокового плану</w:t>
      </w:r>
    </w:p>
    <w:p w:rsidR="003A77AF" w:rsidRPr="003A77AF" w:rsidRDefault="003A77AF" w:rsidP="003A77AF">
      <w:pPr>
        <w:spacing w:after="0" w:line="240" w:lineRule="auto"/>
        <w:jc w:val="right"/>
        <w:rPr>
          <w:rFonts w:ascii="Times New Roman" w:hAnsi="Times New Roman" w:cs="Times New Roman"/>
          <w:color w:val="000000" w:themeColor="text1"/>
          <w:sz w:val="24"/>
          <w:szCs w:val="24"/>
        </w:rPr>
      </w:pPr>
      <w:r w:rsidRPr="003A77AF">
        <w:rPr>
          <w:rFonts w:ascii="Times New Roman" w:hAnsi="Times New Roman" w:cs="Times New Roman"/>
          <w:color w:val="000000" w:themeColor="text1"/>
          <w:sz w:val="24"/>
          <w:szCs w:val="24"/>
        </w:rPr>
        <w:t xml:space="preserve">   пріоритетних публічних інвестицій держави </w:t>
      </w:r>
    </w:p>
    <w:p w:rsidR="003A77AF" w:rsidRPr="003A77AF" w:rsidRDefault="003A77AF" w:rsidP="003A77AF">
      <w:pPr>
        <w:spacing w:after="0" w:line="240" w:lineRule="auto"/>
        <w:jc w:val="center"/>
        <w:rPr>
          <w:rFonts w:ascii="Times New Roman" w:hAnsi="Times New Roman" w:cs="Times New Roman"/>
          <w:color w:val="000000" w:themeColor="text1"/>
          <w:sz w:val="24"/>
          <w:szCs w:val="24"/>
        </w:rPr>
      </w:pPr>
      <w:r w:rsidRPr="003A77AF">
        <w:rPr>
          <w:rFonts w:ascii="Times New Roman" w:hAnsi="Times New Roman" w:cs="Times New Roman"/>
          <w:color w:val="000000" w:themeColor="text1"/>
          <w:sz w:val="24"/>
          <w:szCs w:val="24"/>
        </w:rPr>
        <w:t xml:space="preserve">                                                                                    на 2026 - 2028 роки</w:t>
      </w:r>
    </w:p>
    <w:p w:rsidR="003A77AF" w:rsidRPr="003A77AF" w:rsidRDefault="003A77AF" w:rsidP="003A77AF">
      <w:pPr>
        <w:spacing w:after="0" w:line="240" w:lineRule="auto"/>
        <w:jc w:val="center"/>
        <w:rPr>
          <w:rFonts w:ascii="Times New Roman" w:hAnsi="Times New Roman" w:cs="Times New Roman"/>
          <w:color w:val="000000" w:themeColor="text1"/>
          <w:sz w:val="24"/>
          <w:szCs w:val="24"/>
        </w:rPr>
      </w:pPr>
    </w:p>
    <w:p w:rsidR="003A77AF" w:rsidRPr="003A77AF" w:rsidRDefault="003A77AF" w:rsidP="003A77AF">
      <w:pPr>
        <w:spacing w:after="0" w:line="240" w:lineRule="auto"/>
        <w:jc w:val="center"/>
        <w:rPr>
          <w:rFonts w:ascii="Times New Roman" w:hAnsi="Times New Roman" w:cs="Times New Roman"/>
          <w:color w:val="000000" w:themeColor="text1"/>
          <w:sz w:val="24"/>
          <w:szCs w:val="24"/>
        </w:rPr>
      </w:pPr>
    </w:p>
    <w:p w:rsidR="003A77AF" w:rsidRDefault="003A77AF" w:rsidP="003A77AF">
      <w:pPr>
        <w:spacing w:after="0" w:line="240" w:lineRule="auto"/>
        <w:jc w:val="center"/>
        <w:rPr>
          <w:rFonts w:ascii="Times New Roman" w:hAnsi="Times New Roman" w:cs="Times New Roman"/>
          <w:b/>
          <w:color w:val="000000" w:themeColor="text1"/>
          <w:sz w:val="28"/>
          <w:szCs w:val="28"/>
        </w:rPr>
      </w:pPr>
      <w:r w:rsidRPr="00B6555E">
        <w:rPr>
          <w:rFonts w:ascii="Times New Roman" w:hAnsi="Times New Roman" w:cs="Times New Roman"/>
          <w:b/>
          <w:color w:val="000000" w:themeColor="text1"/>
          <w:sz w:val="28"/>
          <w:szCs w:val="28"/>
        </w:rPr>
        <w:t>Основні напрями публічного інвестування</w:t>
      </w:r>
    </w:p>
    <w:p w:rsidR="001E3409" w:rsidRDefault="001E3409" w:rsidP="001E3409">
      <w:pPr>
        <w:pStyle w:val="a3"/>
        <w:jc w:val="both"/>
        <w:rPr>
          <w:rFonts w:ascii="Times New Roman" w:hAnsi="Times New Roman" w:cs="Times New Roman"/>
          <w:sz w:val="28"/>
          <w:szCs w:val="28"/>
        </w:rPr>
      </w:pPr>
    </w:p>
    <w:p w:rsidR="001E3409" w:rsidRPr="00B6555E" w:rsidRDefault="001E3409" w:rsidP="001E3409">
      <w:pPr>
        <w:pStyle w:val="a3"/>
        <w:jc w:val="both"/>
        <w:rPr>
          <w:rFonts w:ascii="Times New Roman" w:hAnsi="Times New Roman" w:cs="Times New Roman"/>
          <w:sz w:val="28"/>
          <w:szCs w:val="28"/>
        </w:rPr>
      </w:pPr>
      <w:r w:rsidRPr="00B6555E">
        <w:rPr>
          <w:rFonts w:ascii="Times New Roman" w:hAnsi="Times New Roman" w:cs="Times New Roman"/>
          <w:sz w:val="28"/>
          <w:szCs w:val="28"/>
        </w:rPr>
        <w:t>Галузь (сектор) для публічного інвестування:</w:t>
      </w:r>
    </w:p>
    <w:p w:rsidR="001E3409" w:rsidRPr="00B6555E" w:rsidRDefault="001E3409" w:rsidP="001E3409">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Охорона здоров’я</w:t>
      </w:r>
    </w:p>
    <w:p w:rsidR="001E3409" w:rsidRPr="00B6555E" w:rsidRDefault="001E3409" w:rsidP="001E3409">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1E3409" w:rsidRPr="00B6555E" w:rsidRDefault="001E3409" w:rsidP="001E3409">
      <w:pPr>
        <w:pStyle w:val="a3"/>
        <w:jc w:val="both"/>
        <w:rPr>
          <w:rFonts w:ascii="Times New Roman" w:hAnsi="Times New Roman" w:cs="Times New Roman"/>
          <w:sz w:val="28"/>
          <w:szCs w:val="28"/>
        </w:rPr>
      </w:pPr>
      <w:r w:rsidRPr="00B6555E">
        <w:rPr>
          <w:rFonts w:ascii="Times New Roman" w:hAnsi="Times New Roman" w:cs="Times New Roman"/>
          <w:sz w:val="28"/>
          <w:szCs w:val="28"/>
        </w:rPr>
        <w:t>КНП Обухівської міської ради «Обухівська багатопрофільна лікарня інтенсивного лікування»</w:t>
      </w:r>
    </w:p>
    <w:p w:rsidR="001E3409" w:rsidRPr="00B6555E" w:rsidRDefault="001E3409" w:rsidP="001E3409">
      <w:pPr>
        <w:spacing w:after="0" w:line="240" w:lineRule="auto"/>
        <w:rPr>
          <w:rFonts w:ascii="Times New Roman" w:hAnsi="Times New Roman" w:cs="Times New Roman"/>
          <w:color w:val="000000" w:themeColor="text1"/>
          <w:sz w:val="28"/>
          <w:szCs w:val="28"/>
        </w:rPr>
      </w:pPr>
      <w:r w:rsidRPr="00B6555E">
        <w:rPr>
          <w:rFonts w:ascii="Times New Roman" w:hAnsi="Times New Roman" w:cs="Times New Roman"/>
          <w:sz w:val="28"/>
          <w:szCs w:val="28"/>
        </w:rPr>
        <w:t xml:space="preserve">Граничний сукупний обсяг публічних інвестицій на середньостроковий період: </w:t>
      </w:r>
      <w:r w:rsidR="00483D46">
        <w:rPr>
          <w:rFonts w:ascii="Times New Roman" w:hAnsi="Times New Roman" w:cs="Times New Roman"/>
          <w:sz w:val="28"/>
          <w:szCs w:val="28"/>
        </w:rPr>
        <w:t>12 721 600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1E3409" w:rsidRPr="00B6555E" w:rsidRDefault="001E3409" w:rsidP="001E3409">
      <w:pPr>
        <w:spacing w:after="0" w:line="240" w:lineRule="auto"/>
        <w:rPr>
          <w:rFonts w:ascii="Times New Roman" w:hAnsi="Times New Roman" w:cs="Times New Roman"/>
          <w:color w:val="000000" w:themeColor="text1"/>
          <w:sz w:val="24"/>
          <w:szCs w:val="24"/>
        </w:rPr>
      </w:pPr>
    </w:p>
    <w:p w:rsidR="001E3409" w:rsidRPr="00B6555E" w:rsidRDefault="001E3409" w:rsidP="001E3409">
      <w:pPr>
        <w:spacing w:after="0" w:line="240" w:lineRule="auto"/>
        <w:rPr>
          <w:rFonts w:ascii="Times New Roman" w:hAnsi="Times New Roman" w:cs="Times New Roman"/>
          <w:color w:val="000000" w:themeColor="text1"/>
          <w:sz w:val="24"/>
          <w:szCs w:val="24"/>
        </w:rPr>
      </w:pPr>
    </w:p>
    <w:p w:rsidR="001E3409" w:rsidRPr="00B6555E" w:rsidRDefault="001E3409" w:rsidP="001E3409">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1E3409" w:rsidRPr="00B6555E" w:rsidTr="0020592E">
        <w:tc>
          <w:tcPr>
            <w:tcW w:w="1844" w:type="dxa"/>
            <w:vAlign w:val="center"/>
          </w:tcPr>
          <w:p w:rsidR="001E3409" w:rsidRPr="00B6555E" w:rsidRDefault="001E3409"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1E3409" w:rsidRPr="00B6555E" w:rsidRDefault="001E3409"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1E3409" w:rsidRPr="00B6555E" w:rsidRDefault="001E3409"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1E3409" w:rsidRPr="00B6555E" w:rsidRDefault="001E3409"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1E3409" w:rsidRPr="00B6555E" w:rsidRDefault="001E3409"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1E3409" w:rsidRPr="00B6555E" w:rsidRDefault="001E3409"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504F6B" w:rsidRPr="00B6555E" w:rsidTr="0020592E">
        <w:trPr>
          <w:trHeight w:val="1237"/>
        </w:trPr>
        <w:tc>
          <w:tcPr>
            <w:tcW w:w="1844" w:type="dxa"/>
            <w:vAlign w:val="center"/>
          </w:tcPr>
          <w:p w:rsidR="00504F6B" w:rsidRPr="00B6555E" w:rsidRDefault="00504F6B" w:rsidP="00504F6B">
            <w:pPr>
              <w:rPr>
                <w:rFonts w:ascii="Times New Roman" w:hAnsi="Times New Roman" w:cs="Times New Roman"/>
                <w:color w:val="000000"/>
                <w:sz w:val="24"/>
                <w:szCs w:val="24"/>
              </w:rPr>
            </w:pPr>
            <w:r w:rsidRPr="00B6555E">
              <w:rPr>
                <w:rFonts w:ascii="Times New Roman" w:hAnsi="Times New Roman" w:cs="Times New Roman"/>
                <w:color w:val="000000"/>
                <w:sz w:val="24"/>
                <w:szCs w:val="24"/>
              </w:rPr>
              <w:t xml:space="preserve">Будівництво реабілітаційного центру </w:t>
            </w:r>
          </w:p>
        </w:tc>
        <w:tc>
          <w:tcPr>
            <w:tcW w:w="1814" w:type="dxa"/>
            <w:vAlign w:val="center"/>
          </w:tcPr>
          <w:p w:rsidR="00504F6B" w:rsidRPr="00B6555E" w:rsidRDefault="00504F6B" w:rsidP="00504F6B">
            <w:pPr>
              <w:rPr>
                <w:rFonts w:ascii="Times New Roman" w:hAnsi="Times New Roman" w:cs="Times New Roman"/>
                <w:color w:val="000000"/>
                <w:sz w:val="24"/>
                <w:szCs w:val="24"/>
              </w:rPr>
            </w:pPr>
            <w:r w:rsidRPr="00B6555E">
              <w:rPr>
                <w:rFonts w:ascii="Times New Roman" w:hAnsi="Times New Roman" w:cs="Times New Roman"/>
                <w:color w:val="000000"/>
                <w:sz w:val="24"/>
                <w:szCs w:val="24"/>
              </w:rPr>
              <w:t>Спеціалізована медична допомога</w:t>
            </w:r>
          </w:p>
        </w:tc>
        <w:tc>
          <w:tcPr>
            <w:tcW w:w="1871" w:type="dxa"/>
          </w:tcPr>
          <w:p w:rsidR="00504F6B" w:rsidRPr="00B6555E" w:rsidRDefault="00504F6B" w:rsidP="00504F6B">
            <w:pPr>
              <w:rPr>
                <w:rFonts w:ascii="Times New Roman" w:hAnsi="Times New Roman" w:cs="Times New Roman"/>
                <w:iCs/>
                <w:color w:val="000000"/>
                <w:sz w:val="24"/>
                <w:szCs w:val="24"/>
              </w:rPr>
            </w:pPr>
            <w:r w:rsidRPr="00B6555E">
              <w:rPr>
                <w:rFonts w:ascii="Times New Roman" w:hAnsi="Times New Roman" w:cs="Times New Roman"/>
                <w:iCs/>
                <w:color w:val="000000"/>
                <w:sz w:val="24"/>
                <w:szCs w:val="24"/>
              </w:rPr>
              <w:t>Кількість  центрів по наданню послуг  з повноцінного відновлення пацієнтів</w:t>
            </w:r>
          </w:p>
          <w:p w:rsidR="00504F6B" w:rsidRPr="00B6555E" w:rsidRDefault="00504F6B" w:rsidP="00504F6B">
            <w:pPr>
              <w:spacing w:after="200" w:line="276" w:lineRule="auto"/>
              <w:rPr>
                <w:rFonts w:ascii="Times New Roman" w:hAnsi="Times New Roman" w:cs="Times New Roman"/>
                <w:color w:val="000000" w:themeColor="text1"/>
                <w:sz w:val="24"/>
                <w:szCs w:val="24"/>
              </w:rPr>
            </w:pPr>
          </w:p>
        </w:tc>
        <w:tc>
          <w:tcPr>
            <w:tcW w:w="1134" w:type="dxa"/>
          </w:tcPr>
          <w:p w:rsidR="00504F6B" w:rsidRPr="00B6555E" w:rsidRDefault="00504F6B" w:rsidP="00504F6B">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504F6B" w:rsidRPr="00B6555E" w:rsidRDefault="00504F6B" w:rsidP="00504F6B">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1</w:t>
            </w:r>
          </w:p>
        </w:tc>
        <w:tc>
          <w:tcPr>
            <w:tcW w:w="2694" w:type="dxa"/>
          </w:tcPr>
          <w:p w:rsidR="00504F6B" w:rsidRPr="005D61D1" w:rsidRDefault="005D61D1" w:rsidP="00504F6B">
            <w:pPr>
              <w:rPr>
                <w:sz w:val="24"/>
                <w:szCs w:val="24"/>
              </w:rPr>
            </w:pPr>
            <w:r w:rsidRPr="005D61D1">
              <w:rPr>
                <w:rFonts w:ascii="Times New Roman" w:hAnsi="Times New Roman" w:cs="Times New Roman"/>
                <w:sz w:val="24"/>
                <w:szCs w:val="24"/>
              </w:rPr>
              <w:t>Стратегія</w:t>
            </w:r>
            <w:r w:rsidR="00504F6B" w:rsidRPr="005D61D1">
              <w:rPr>
                <w:rFonts w:ascii="Times New Roman" w:hAnsi="Times New Roman" w:cs="Times New Roman"/>
                <w:sz w:val="24"/>
                <w:szCs w:val="24"/>
              </w:rPr>
              <w:t xml:space="preserve"> розвитку Обухівської міської територіальної громади Обухівського району Київської області до 2027 року</w:t>
            </w:r>
          </w:p>
        </w:tc>
      </w:tr>
      <w:tr w:rsidR="00504F6B" w:rsidRPr="00B6555E" w:rsidTr="0020592E">
        <w:trPr>
          <w:trHeight w:val="1237"/>
        </w:trPr>
        <w:tc>
          <w:tcPr>
            <w:tcW w:w="1844" w:type="dxa"/>
            <w:vAlign w:val="center"/>
          </w:tcPr>
          <w:p w:rsidR="00504F6B" w:rsidRPr="00B6555E" w:rsidRDefault="00504F6B" w:rsidP="0023034B">
            <w:pPr>
              <w:rPr>
                <w:rFonts w:ascii="Times New Roman" w:hAnsi="Times New Roman" w:cs="Times New Roman"/>
                <w:color w:val="000000"/>
                <w:sz w:val="24"/>
                <w:szCs w:val="24"/>
              </w:rPr>
            </w:pPr>
            <w:r w:rsidRPr="00B6555E">
              <w:rPr>
                <w:rFonts w:ascii="Times New Roman" w:hAnsi="Times New Roman" w:cs="Times New Roman"/>
                <w:color w:val="000000"/>
                <w:sz w:val="24"/>
                <w:szCs w:val="24"/>
              </w:rPr>
              <w:t>Забезпечення  якісної медичної допомоги шляхом розбудови, модернізації, реконструкції</w:t>
            </w:r>
            <w:r w:rsidR="0023034B">
              <w:rPr>
                <w:rFonts w:ascii="Times New Roman" w:hAnsi="Times New Roman" w:cs="Times New Roman"/>
                <w:color w:val="000000"/>
                <w:sz w:val="24"/>
                <w:szCs w:val="24"/>
              </w:rPr>
              <w:t>,</w:t>
            </w:r>
            <w:r w:rsidR="00F60546">
              <w:rPr>
                <w:rFonts w:ascii="Times New Roman" w:hAnsi="Times New Roman" w:cs="Times New Roman"/>
                <w:color w:val="000000"/>
                <w:sz w:val="24"/>
                <w:szCs w:val="24"/>
              </w:rPr>
              <w:t xml:space="preserve"> </w:t>
            </w:r>
            <w:r w:rsidRPr="00B6555E">
              <w:rPr>
                <w:rFonts w:ascii="Times New Roman" w:hAnsi="Times New Roman" w:cs="Times New Roman"/>
                <w:color w:val="000000"/>
                <w:sz w:val="24"/>
                <w:szCs w:val="24"/>
              </w:rPr>
              <w:t xml:space="preserve">  розвитку закладів охорони здоров'я</w:t>
            </w:r>
            <w:r w:rsidR="0023034B">
              <w:rPr>
                <w:rFonts w:ascii="Times New Roman" w:hAnsi="Times New Roman" w:cs="Times New Roman"/>
                <w:color w:val="000000"/>
                <w:sz w:val="24"/>
                <w:szCs w:val="24"/>
              </w:rPr>
              <w:t xml:space="preserve"> та </w:t>
            </w:r>
            <w:r w:rsidR="009C1B4D">
              <w:rPr>
                <w:rFonts w:ascii="Times New Roman" w:hAnsi="Times New Roman" w:cs="Times New Roman"/>
                <w:color w:val="000000"/>
                <w:sz w:val="24"/>
                <w:szCs w:val="24"/>
              </w:rPr>
              <w:t xml:space="preserve"> </w:t>
            </w:r>
            <w:r w:rsidRPr="00B6555E">
              <w:rPr>
                <w:rFonts w:ascii="Times New Roman" w:hAnsi="Times New Roman" w:cs="Times New Roman"/>
                <w:color w:val="000000"/>
                <w:sz w:val="24"/>
                <w:szCs w:val="24"/>
              </w:rPr>
              <w:t xml:space="preserve"> </w:t>
            </w:r>
            <w:r w:rsidR="009C1B4D">
              <w:rPr>
                <w:rFonts w:ascii="Times New Roman" w:hAnsi="Times New Roman" w:cs="Times New Roman"/>
                <w:color w:val="000000"/>
                <w:sz w:val="24"/>
                <w:szCs w:val="24"/>
              </w:rPr>
              <w:t>придбання обладнання, медичних засобів</w:t>
            </w:r>
          </w:p>
        </w:tc>
        <w:tc>
          <w:tcPr>
            <w:tcW w:w="1814" w:type="dxa"/>
            <w:vAlign w:val="center"/>
          </w:tcPr>
          <w:p w:rsidR="00504F6B" w:rsidRPr="00B6555E" w:rsidRDefault="00504F6B" w:rsidP="00504F6B">
            <w:pPr>
              <w:rPr>
                <w:rFonts w:ascii="Times New Roman" w:hAnsi="Times New Roman" w:cs="Times New Roman"/>
                <w:color w:val="000000"/>
                <w:sz w:val="24"/>
                <w:szCs w:val="24"/>
              </w:rPr>
            </w:pPr>
            <w:r w:rsidRPr="00B6555E">
              <w:rPr>
                <w:rFonts w:ascii="Times New Roman" w:hAnsi="Times New Roman" w:cs="Times New Roman"/>
                <w:color w:val="000000"/>
                <w:sz w:val="24"/>
                <w:szCs w:val="24"/>
              </w:rPr>
              <w:t>Спеціалізована медична допомога</w:t>
            </w:r>
          </w:p>
        </w:tc>
        <w:tc>
          <w:tcPr>
            <w:tcW w:w="1871" w:type="dxa"/>
          </w:tcPr>
          <w:p w:rsidR="00504F6B" w:rsidRPr="00B6555E" w:rsidRDefault="00504F6B" w:rsidP="00504F6B">
            <w:pPr>
              <w:pStyle w:val="Default"/>
            </w:pPr>
            <w:r w:rsidRPr="00B6555E">
              <w:t xml:space="preserve">Кількість закладів охорони здоров’я в яких розпочато реалізацію </w:t>
            </w:r>
            <w:proofErr w:type="spellStart"/>
            <w:r w:rsidRPr="00B6555E">
              <w:t>проєктів</w:t>
            </w:r>
            <w:proofErr w:type="spellEnd"/>
            <w:r w:rsidRPr="00B6555E">
              <w:t xml:space="preserve"> з розбудови </w:t>
            </w:r>
          </w:p>
          <w:p w:rsidR="00504F6B" w:rsidRPr="00B6555E" w:rsidRDefault="00504F6B" w:rsidP="00504F6B">
            <w:pPr>
              <w:rPr>
                <w:rFonts w:ascii="Times New Roman" w:hAnsi="Times New Roman" w:cs="Times New Roman"/>
                <w:color w:val="000000" w:themeColor="text1"/>
                <w:sz w:val="24"/>
                <w:szCs w:val="24"/>
              </w:rPr>
            </w:pPr>
          </w:p>
        </w:tc>
        <w:tc>
          <w:tcPr>
            <w:tcW w:w="1134" w:type="dxa"/>
          </w:tcPr>
          <w:p w:rsidR="00504F6B" w:rsidRPr="00B6555E" w:rsidRDefault="00504F6B" w:rsidP="00504F6B">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504F6B" w:rsidRPr="00B6555E" w:rsidRDefault="00504F6B" w:rsidP="00504F6B">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2</w:t>
            </w:r>
          </w:p>
        </w:tc>
        <w:tc>
          <w:tcPr>
            <w:tcW w:w="2694" w:type="dxa"/>
          </w:tcPr>
          <w:p w:rsidR="00504F6B" w:rsidRPr="005D61D1" w:rsidRDefault="00504F6B" w:rsidP="005D61D1">
            <w:pPr>
              <w:rPr>
                <w:sz w:val="24"/>
                <w:szCs w:val="24"/>
              </w:rPr>
            </w:pPr>
            <w:r w:rsidRPr="005D61D1">
              <w:rPr>
                <w:rFonts w:ascii="Times New Roman" w:hAnsi="Times New Roman" w:cs="Times New Roman"/>
                <w:sz w:val="24"/>
                <w:szCs w:val="24"/>
              </w:rPr>
              <w:t>Стратегі</w:t>
            </w:r>
            <w:r w:rsidR="005D61D1" w:rsidRPr="005D61D1">
              <w:rPr>
                <w:rFonts w:ascii="Times New Roman" w:hAnsi="Times New Roman" w:cs="Times New Roman"/>
                <w:sz w:val="24"/>
                <w:szCs w:val="24"/>
              </w:rPr>
              <w:t>я</w:t>
            </w:r>
            <w:r w:rsidRPr="005D61D1">
              <w:rPr>
                <w:rFonts w:ascii="Times New Roman" w:hAnsi="Times New Roman" w:cs="Times New Roman"/>
                <w:sz w:val="24"/>
                <w:szCs w:val="24"/>
              </w:rPr>
              <w:t xml:space="preserve"> розвитку Обухівської міської територіальної громади Обухівського району Київської області до 2027 року</w:t>
            </w:r>
          </w:p>
        </w:tc>
      </w:tr>
    </w:tbl>
    <w:p w:rsidR="001E3409" w:rsidRPr="00B6555E" w:rsidRDefault="001E3409" w:rsidP="001E3409">
      <w:pPr>
        <w:pStyle w:val="a3"/>
        <w:rPr>
          <w:rFonts w:ascii="Times New Roman" w:hAnsi="Times New Roman" w:cs="Times New Roman"/>
          <w:color w:val="FF0000"/>
          <w:sz w:val="24"/>
          <w:szCs w:val="24"/>
        </w:rPr>
      </w:pPr>
    </w:p>
    <w:p w:rsidR="00C461E6" w:rsidRDefault="00C461E6" w:rsidP="003A77AF">
      <w:pPr>
        <w:spacing w:after="0" w:line="240" w:lineRule="auto"/>
        <w:jc w:val="center"/>
        <w:rPr>
          <w:rFonts w:ascii="Times New Roman" w:hAnsi="Times New Roman" w:cs="Times New Roman"/>
          <w:b/>
          <w:color w:val="000000" w:themeColor="text1"/>
          <w:sz w:val="28"/>
          <w:szCs w:val="28"/>
        </w:rPr>
      </w:pPr>
    </w:p>
    <w:p w:rsidR="00200BDC" w:rsidRPr="00B6555E" w:rsidRDefault="00200BDC" w:rsidP="00200BDC">
      <w:pPr>
        <w:pStyle w:val="a3"/>
        <w:jc w:val="both"/>
        <w:rPr>
          <w:rFonts w:ascii="Times New Roman" w:hAnsi="Times New Roman" w:cs="Times New Roman"/>
          <w:sz w:val="28"/>
          <w:szCs w:val="28"/>
        </w:rPr>
      </w:pPr>
    </w:p>
    <w:p w:rsidR="00440EB2" w:rsidRDefault="00440EB2" w:rsidP="00200BDC">
      <w:pPr>
        <w:pStyle w:val="a3"/>
        <w:jc w:val="both"/>
        <w:rPr>
          <w:rFonts w:ascii="Times New Roman" w:hAnsi="Times New Roman" w:cs="Times New Roman"/>
          <w:sz w:val="28"/>
          <w:szCs w:val="28"/>
        </w:rPr>
      </w:pPr>
    </w:p>
    <w:p w:rsidR="00440EB2" w:rsidRDefault="00440EB2" w:rsidP="00200BDC">
      <w:pPr>
        <w:pStyle w:val="a3"/>
        <w:jc w:val="both"/>
        <w:rPr>
          <w:rFonts w:ascii="Times New Roman" w:hAnsi="Times New Roman" w:cs="Times New Roman"/>
          <w:sz w:val="28"/>
          <w:szCs w:val="28"/>
        </w:rPr>
      </w:pP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lastRenderedPageBreak/>
        <w:t>Галузь (сектор) для публічного інвестування:</w:t>
      </w:r>
    </w:p>
    <w:p w:rsidR="00200BDC" w:rsidRPr="00B6555E" w:rsidRDefault="00200BDC" w:rsidP="00200BDC">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Освіта і наука</w:t>
      </w: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 xml:space="preserve">Управління освіти виконавчого комітету Обухівської міської ради </w:t>
      </w:r>
    </w:p>
    <w:p w:rsidR="00200BDC" w:rsidRPr="00B6555E" w:rsidRDefault="00200BDC" w:rsidP="00200BDC">
      <w:pPr>
        <w:spacing w:after="0" w:line="240" w:lineRule="auto"/>
        <w:rPr>
          <w:rFonts w:ascii="Times New Roman" w:hAnsi="Times New Roman" w:cs="Times New Roman"/>
          <w:color w:val="000000" w:themeColor="text1"/>
          <w:sz w:val="28"/>
          <w:szCs w:val="28"/>
        </w:rPr>
      </w:pPr>
      <w:r w:rsidRPr="00B6555E">
        <w:rPr>
          <w:rFonts w:ascii="Times New Roman" w:hAnsi="Times New Roman" w:cs="Times New Roman"/>
          <w:sz w:val="28"/>
          <w:szCs w:val="28"/>
        </w:rPr>
        <w:t xml:space="preserve">Граничний сукупний обсяг публічних інвестицій на середньостроковий період: </w:t>
      </w:r>
      <w:r w:rsidR="00462798">
        <w:rPr>
          <w:rFonts w:ascii="Times New Roman" w:hAnsi="Times New Roman" w:cs="Times New Roman"/>
          <w:sz w:val="28"/>
          <w:szCs w:val="28"/>
        </w:rPr>
        <w:t>24</w:t>
      </w:r>
      <w:r w:rsidR="0047255D">
        <w:rPr>
          <w:rFonts w:ascii="Times New Roman" w:hAnsi="Times New Roman" w:cs="Times New Roman"/>
          <w:sz w:val="28"/>
          <w:szCs w:val="28"/>
        </w:rPr>
        <w:t> 000 000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200BDC" w:rsidRPr="00B6555E" w:rsidRDefault="00200BDC" w:rsidP="00200BDC">
      <w:pPr>
        <w:pStyle w:val="a3"/>
        <w:rPr>
          <w:rFonts w:ascii="Times New Roman" w:hAnsi="Times New Roman" w:cs="Times New Roman"/>
          <w:color w:val="FF0000"/>
          <w:sz w:val="24"/>
          <w:szCs w:val="24"/>
        </w:rPr>
      </w:pPr>
    </w:p>
    <w:tbl>
      <w:tblPr>
        <w:tblStyle w:val="1"/>
        <w:tblW w:w="10519" w:type="dxa"/>
        <w:tblInd w:w="-1026" w:type="dxa"/>
        <w:tblLayout w:type="fixed"/>
        <w:tblLook w:val="04A0" w:firstRow="1" w:lastRow="0" w:firstColumn="1" w:lastColumn="0" w:noHBand="0" w:noVBand="1"/>
      </w:tblPr>
      <w:tblGrid>
        <w:gridCol w:w="2014"/>
        <w:gridCol w:w="1814"/>
        <w:gridCol w:w="1871"/>
        <w:gridCol w:w="1134"/>
        <w:gridCol w:w="992"/>
        <w:gridCol w:w="2694"/>
      </w:tblGrid>
      <w:tr w:rsidR="00200BDC" w:rsidRPr="00B6555E" w:rsidTr="0020592E">
        <w:tc>
          <w:tcPr>
            <w:tcW w:w="201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200BDC" w:rsidRPr="00B6555E" w:rsidRDefault="00200BDC" w:rsidP="0020592E">
            <w:pPr>
              <w:jc w:val="both"/>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5D61D1" w:rsidRPr="00B6555E" w:rsidTr="0020592E">
        <w:trPr>
          <w:trHeight w:val="3972"/>
        </w:trPr>
        <w:tc>
          <w:tcPr>
            <w:tcW w:w="2014" w:type="dxa"/>
            <w:vMerge w:val="restart"/>
          </w:tcPr>
          <w:p w:rsidR="005D61D1" w:rsidRPr="00FF6C2C" w:rsidRDefault="005D61D1" w:rsidP="0020592E">
            <w:pPr>
              <w:pStyle w:val="Default"/>
            </w:pPr>
            <w:r w:rsidRPr="00FF6C2C">
              <w:t xml:space="preserve">Забезпечення якісного та безпечного харчування у закладах освіти шляхом розвитку сучасної інфраструктури </w:t>
            </w:r>
            <w:proofErr w:type="spellStart"/>
            <w:r w:rsidRPr="00FF6C2C">
              <w:t>їдалень</w:t>
            </w:r>
            <w:proofErr w:type="spellEnd"/>
            <w:r w:rsidRPr="00FF6C2C">
              <w:t xml:space="preserve"> (харчоблоків) </w:t>
            </w:r>
          </w:p>
          <w:p w:rsidR="005D61D1" w:rsidRPr="00FF6C2C" w:rsidRDefault="005D61D1" w:rsidP="0020592E">
            <w:pPr>
              <w:pStyle w:val="Default"/>
            </w:pPr>
          </w:p>
          <w:p w:rsidR="005D61D1" w:rsidRPr="00FF6C2C" w:rsidRDefault="005D61D1" w:rsidP="0020592E">
            <w:pPr>
              <w:spacing w:after="200" w:line="276" w:lineRule="auto"/>
              <w:rPr>
                <w:rFonts w:ascii="Times New Roman" w:hAnsi="Times New Roman" w:cs="Times New Roman"/>
                <w:color w:val="000000" w:themeColor="text1"/>
                <w:sz w:val="24"/>
                <w:szCs w:val="24"/>
              </w:rPr>
            </w:pPr>
          </w:p>
        </w:tc>
        <w:tc>
          <w:tcPr>
            <w:tcW w:w="1814" w:type="dxa"/>
            <w:vMerge w:val="restart"/>
          </w:tcPr>
          <w:p w:rsidR="005D61D1" w:rsidRPr="00FF6C2C" w:rsidRDefault="005D61D1" w:rsidP="0020592E">
            <w:pPr>
              <w:jc w:val="both"/>
              <w:rPr>
                <w:rFonts w:ascii="Times New Roman" w:hAnsi="Times New Roman" w:cs="Times New Roman"/>
                <w:color w:val="000000" w:themeColor="text1"/>
                <w:sz w:val="24"/>
                <w:szCs w:val="24"/>
              </w:rPr>
            </w:pPr>
            <w:r w:rsidRPr="00FF6C2C">
              <w:rPr>
                <w:rFonts w:ascii="Times New Roman" w:hAnsi="Times New Roman" w:cs="Times New Roman"/>
                <w:color w:val="000000" w:themeColor="text1"/>
                <w:sz w:val="24"/>
                <w:szCs w:val="24"/>
              </w:rPr>
              <w:t>Шкільна освіта</w:t>
            </w:r>
          </w:p>
          <w:p w:rsidR="005D61D1" w:rsidRPr="00FF6C2C" w:rsidRDefault="005D61D1" w:rsidP="0020592E">
            <w:pPr>
              <w:jc w:val="both"/>
              <w:rPr>
                <w:rFonts w:ascii="Times New Roman" w:hAnsi="Times New Roman" w:cs="Times New Roman"/>
                <w:color w:val="000000" w:themeColor="text1"/>
                <w:sz w:val="24"/>
                <w:szCs w:val="24"/>
              </w:rPr>
            </w:pPr>
          </w:p>
        </w:tc>
        <w:tc>
          <w:tcPr>
            <w:tcW w:w="1871" w:type="dxa"/>
          </w:tcPr>
          <w:p w:rsidR="005D61D1" w:rsidRPr="00FF6C2C" w:rsidRDefault="005D61D1" w:rsidP="0020592E">
            <w:pPr>
              <w:pStyle w:val="Default"/>
            </w:pPr>
            <w:r w:rsidRPr="00FF6C2C">
              <w:t xml:space="preserve">Кількість дітей, які отримали доступ до якісного гарячого харчування у модернізованих їдальнях (харчоблоках) закладів освіти </w:t>
            </w:r>
          </w:p>
          <w:p w:rsidR="005D61D1" w:rsidRPr="00FF6C2C" w:rsidRDefault="005D61D1" w:rsidP="0020592E">
            <w:pPr>
              <w:spacing w:after="200" w:line="276" w:lineRule="auto"/>
              <w:rPr>
                <w:rFonts w:ascii="Times New Roman" w:hAnsi="Times New Roman" w:cs="Times New Roman"/>
                <w:color w:val="000000" w:themeColor="text1"/>
                <w:sz w:val="24"/>
                <w:szCs w:val="24"/>
              </w:rPr>
            </w:pPr>
          </w:p>
        </w:tc>
        <w:tc>
          <w:tcPr>
            <w:tcW w:w="1134" w:type="dxa"/>
          </w:tcPr>
          <w:p w:rsidR="005D61D1" w:rsidRPr="00FF6C2C" w:rsidRDefault="005D61D1" w:rsidP="0020592E">
            <w:pPr>
              <w:spacing w:after="200" w:line="276" w:lineRule="auto"/>
              <w:jc w:val="center"/>
              <w:rPr>
                <w:rFonts w:ascii="Times New Roman" w:hAnsi="Times New Roman" w:cs="Times New Roman"/>
                <w:color w:val="000000" w:themeColor="text1"/>
                <w:sz w:val="24"/>
                <w:szCs w:val="24"/>
              </w:rPr>
            </w:pPr>
            <w:r w:rsidRPr="00FF6C2C">
              <w:rPr>
                <w:rFonts w:ascii="Times New Roman" w:hAnsi="Times New Roman" w:cs="Times New Roman"/>
                <w:color w:val="000000" w:themeColor="text1"/>
                <w:sz w:val="24"/>
                <w:szCs w:val="24"/>
              </w:rPr>
              <w:t>4323</w:t>
            </w:r>
          </w:p>
        </w:tc>
        <w:tc>
          <w:tcPr>
            <w:tcW w:w="992" w:type="dxa"/>
          </w:tcPr>
          <w:p w:rsidR="005D61D1" w:rsidRPr="00FF6C2C" w:rsidRDefault="005D61D1" w:rsidP="0020592E">
            <w:pPr>
              <w:spacing w:after="200" w:line="276" w:lineRule="auto"/>
              <w:jc w:val="center"/>
              <w:rPr>
                <w:rFonts w:ascii="Times New Roman" w:hAnsi="Times New Roman" w:cs="Times New Roman"/>
                <w:color w:val="000000" w:themeColor="text1"/>
                <w:sz w:val="24"/>
                <w:szCs w:val="24"/>
              </w:rPr>
            </w:pPr>
            <w:r w:rsidRPr="00FF6C2C">
              <w:rPr>
                <w:rFonts w:ascii="Times New Roman" w:hAnsi="Times New Roman" w:cs="Times New Roman"/>
                <w:color w:val="000000" w:themeColor="text1"/>
                <w:sz w:val="24"/>
                <w:szCs w:val="24"/>
              </w:rPr>
              <w:t>6271</w:t>
            </w:r>
          </w:p>
        </w:tc>
        <w:tc>
          <w:tcPr>
            <w:tcW w:w="2694" w:type="dxa"/>
            <w:vMerge w:val="restart"/>
          </w:tcPr>
          <w:p w:rsidR="005D61D1" w:rsidRPr="00F37A0E" w:rsidRDefault="005D61D1" w:rsidP="0020592E">
            <w:pPr>
              <w:spacing w:after="200" w:line="276" w:lineRule="auto"/>
              <w:rPr>
                <w:rFonts w:ascii="Times New Roman" w:hAnsi="Times New Roman" w:cs="Times New Roman"/>
                <w:color w:val="000000" w:themeColor="text1"/>
                <w:sz w:val="24"/>
                <w:szCs w:val="24"/>
                <w:highlight w:val="yellow"/>
              </w:rPr>
            </w:pPr>
            <w:r w:rsidRPr="004374F1">
              <w:rPr>
                <w:rFonts w:ascii="Times New Roman" w:hAnsi="Times New Roman" w:cs="Times New Roman"/>
                <w:color w:val="000000" w:themeColor="text1"/>
                <w:sz w:val="24"/>
                <w:szCs w:val="24"/>
              </w:rPr>
              <w:t>Стратегія розвитку Обухівської міської територіальної громади Обухівського району Київської області до 2027 року</w:t>
            </w:r>
          </w:p>
        </w:tc>
      </w:tr>
      <w:tr w:rsidR="005D61D1" w:rsidRPr="00B6555E" w:rsidTr="0020592E">
        <w:trPr>
          <w:trHeight w:val="1237"/>
        </w:trPr>
        <w:tc>
          <w:tcPr>
            <w:tcW w:w="2014" w:type="dxa"/>
            <w:vMerge/>
          </w:tcPr>
          <w:p w:rsidR="005D61D1" w:rsidRPr="00FF6C2C" w:rsidRDefault="005D61D1" w:rsidP="0020592E">
            <w:pPr>
              <w:pStyle w:val="Default"/>
            </w:pPr>
          </w:p>
        </w:tc>
        <w:tc>
          <w:tcPr>
            <w:tcW w:w="1814" w:type="dxa"/>
            <w:vMerge/>
          </w:tcPr>
          <w:p w:rsidR="005D61D1" w:rsidRPr="00FF6C2C" w:rsidRDefault="005D61D1" w:rsidP="0020592E">
            <w:pPr>
              <w:rPr>
                <w:rFonts w:ascii="Times New Roman" w:hAnsi="Times New Roman" w:cs="Times New Roman"/>
                <w:color w:val="000000" w:themeColor="text1"/>
                <w:sz w:val="24"/>
                <w:szCs w:val="24"/>
              </w:rPr>
            </w:pPr>
          </w:p>
        </w:tc>
        <w:tc>
          <w:tcPr>
            <w:tcW w:w="1871" w:type="dxa"/>
          </w:tcPr>
          <w:p w:rsidR="005D61D1" w:rsidRPr="00FF6C2C" w:rsidRDefault="005D61D1" w:rsidP="0020592E">
            <w:pPr>
              <w:pStyle w:val="Default"/>
            </w:pPr>
            <w:r w:rsidRPr="00FF6C2C">
              <w:t xml:space="preserve">Кількість модернізованих </w:t>
            </w:r>
            <w:proofErr w:type="spellStart"/>
            <w:r w:rsidRPr="00FF6C2C">
              <w:t>їдалень</w:t>
            </w:r>
            <w:proofErr w:type="spellEnd"/>
            <w:r w:rsidRPr="00FF6C2C">
              <w:t xml:space="preserve"> (харчоблоків) у закладах освіти </w:t>
            </w:r>
          </w:p>
          <w:p w:rsidR="005D61D1" w:rsidRPr="00FF6C2C" w:rsidRDefault="005D61D1" w:rsidP="0020592E">
            <w:pPr>
              <w:pStyle w:val="Default"/>
            </w:pPr>
          </w:p>
        </w:tc>
        <w:tc>
          <w:tcPr>
            <w:tcW w:w="1134" w:type="dxa"/>
          </w:tcPr>
          <w:p w:rsidR="005D61D1" w:rsidRPr="00FF6C2C" w:rsidRDefault="005D61D1" w:rsidP="0020592E">
            <w:pPr>
              <w:jc w:val="center"/>
              <w:rPr>
                <w:rFonts w:ascii="Times New Roman" w:hAnsi="Times New Roman" w:cs="Times New Roman"/>
                <w:color w:val="000000" w:themeColor="text1"/>
                <w:sz w:val="24"/>
                <w:szCs w:val="24"/>
              </w:rPr>
            </w:pPr>
            <w:r w:rsidRPr="00FF6C2C">
              <w:rPr>
                <w:rFonts w:ascii="Times New Roman" w:hAnsi="Times New Roman" w:cs="Times New Roman"/>
                <w:color w:val="000000" w:themeColor="text1"/>
                <w:sz w:val="24"/>
                <w:szCs w:val="24"/>
              </w:rPr>
              <w:t>3</w:t>
            </w:r>
          </w:p>
        </w:tc>
        <w:tc>
          <w:tcPr>
            <w:tcW w:w="992" w:type="dxa"/>
          </w:tcPr>
          <w:p w:rsidR="005D61D1" w:rsidRPr="00FF6C2C" w:rsidRDefault="005D61D1" w:rsidP="0020592E">
            <w:pPr>
              <w:jc w:val="center"/>
              <w:rPr>
                <w:rFonts w:ascii="Times New Roman" w:hAnsi="Times New Roman" w:cs="Times New Roman"/>
                <w:color w:val="000000" w:themeColor="text1"/>
                <w:sz w:val="24"/>
                <w:szCs w:val="24"/>
              </w:rPr>
            </w:pPr>
            <w:r w:rsidRPr="00FF6C2C">
              <w:rPr>
                <w:rFonts w:ascii="Times New Roman" w:hAnsi="Times New Roman" w:cs="Times New Roman"/>
                <w:color w:val="000000" w:themeColor="text1"/>
                <w:sz w:val="24"/>
                <w:szCs w:val="24"/>
              </w:rPr>
              <w:t>5</w:t>
            </w:r>
          </w:p>
        </w:tc>
        <w:tc>
          <w:tcPr>
            <w:tcW w:w="2694" w:type="dxa"/>
            <w:vMerge/>
          </w:tcPr>
          <w:p w:rsidR="005D61D1" w:rsidRPr="00F37A0E" w:rsidRDefault="005D61D1" w:rsidP="0020592E">
            <w:pPr>
              <w:rPr>
                <w:rFonts w:ascii="Times New Roman" w:hAnsi="Times New Roman" w:cs="Times New Roman"/>
                <w:color w:val="000000" w:themeColor="text1"/>
                <w:sz w:val="24"/>
                <w:szCs w:val="24"/>
                <w:highlight w:val="yellow"/>
              </w:rPr>
            </w:pPr>
          </w:p>
        </w:tc>
      </w:tr>
      <w:tr w:rsidR="005D61D1" w:rsidRPr="00B6555E" w:rsidTr="0020592E">
        <w:trPr>
          <w:trHeight w:val="1237"/>
        </w:trPr>
        <w:tc>
          <w:tcPr>
            <w:tcW w:w="2014" w:type="dxa"/>
            <w:vMerge w:val="restart"/>
          </w:tcPr>
          <w:p w:rsidR="005D61D1" w:rsidRPr="009042F1" w:rsidRDefault="005D61D1" w:rsidP="0020592E">
            <w:pPr>
              <w:rPr>
                <w:rFonts w:ascii="Times New Roman" w:hAnsi="Times New Roman" w:cs="Times New Roman"/>
                <w:color w:val="000000"/>
                <w:sz w:val="24"/>
                <w:szCs w:val="24"/>
              </w:rPr>
            </w:pPr>
            <w:r w:rsidRPr="009042F1">
              <w:rPr>
                <w:rFonts w:ascii="Times New Roman" w:hAnsi="Times New Roman" w:cs="Times New Roman"/>
                <w:color w:val="000000"/>
                <w:sz w:val="24"/>
                <w:szCs w:val="24"/>
              </w:rPr>
              <w:t>Модернізація, будівництво, реконструкція будівель, приміщень та прилеглих територій закладів загальної середньої освіти Обухівської міської громади</w:t>
            </w:r>
          </w:p>
          <w:p w:rsidR="005D61D1" w:rsidRPr="009042F1" w:rsidRDefault="005D61D1" w:rsidP="0020592E">
            <w:pPr>
              <w:pStyle w:val="Default"/>
            </w:pPr>
          </w:p>
        </w:tc>
        <w:tc>
          <w:tcPr>
            <w:tcW w:w="1814" w:type="dxa"/>
            <w:vMerge w:val="restart"/>
          </w:tcPr>
          <w:p w:rsidR="005D61D1" w:rsidRPr="009042F1" w:rsidRDefault="005D61D1" w:rsidP="0020592E">
            <w:pPr>
              <w:jc w:val="both"/>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Шкільна освіта</w:t>
            </w:r>
          </w:p>
          <w:p w:rsidR="005D61D1" w:rsidRPr="009042F1" w:rsidRDefault="005D61D1" w:rsidP="0020592E">
            <w:pPr>
              <w:rPr>
                <w:rFonts w:ascii="Times New Roman" w:hAnsi="Times New Roman" w:cs="Times New Roman"/>
                <w:color w:val="000000" w:themeColor="text1"/>
                <w:sz w:val="24"/>
                <w:szCs w:val="24"/>
              </w:rPr>
            </w:pPr>
          </w:p>
        </w:tc>
        <w:tc>
          <w:tcPr>
            <w:tcW w:w="1871" w:type="dxa"/>
          </w:tcPr>
          <w:p w:rsidR="005D61D1" w:rsidRPr="009042F1" w:rsidRDefault="005D61D1" w:rsidP="0020592E">
            <w:pPr>
              <w:pStyle w:val="Default"/>
            </w:pPr>
            <w:r w:rsidRPr="009042F1">
              <w:t xml:space="preserve">Кількість закладів освіти, у яких проведено капітальний ремонт, реконструкцію, модернізацію </w:t>
            </w:r>
          </w:p>
          <w:p w:rsidR="005D61D1" w:rsidRPr="009042F1" w:rsidRDefault="005D61D1" w:rsidP="0020592E">
            <w:pPr>
              <w:pStyle w:val="Default"/>
            </w:pPr>
          </w:p>
        </w:tc>
        <w:tc>
          <w:tcPr>
            <w:tcW w:w="1134" w:type="dxa"/>
          </w:tcPr>
          <w:p w:rsidR="005D61D1" w:rsidRPr="009042F1" w:rsidRDefault="005D61D1" w:rsidP="0020592E">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0</w:t>
            </w:r>
          </w:p>
        </w:tc>
        <w:tc>
          <w:tcPr>
            <w:tcW w:w="992" w:type="dxa"/>
          </w:tcPr>
          <w:p w:rsidR="005D61D1" w:rsidRPr="009042F1" w:rsidRDefault="005D61D1" w:rsidP="0020592E">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1</w:t>
            </w:r>
          </w:p>
        </w:tc>
        <w:tc>
          <w:tcPr>
            <w:tcW w:w="2694" w:type="dxa"/>
            <w:vMerge w:val="restart"/>
          </w:tcPr>
          <w:p w:rsidR="005D61D1" w:rsidRPr="009042F1" w:rsidRDefault="005D61D1" w:rsidP="0020592E">
            <w:pPr>
              <w:rPr>
                <w:rFonts w:ascii="Times New Roman" w:hAnsi="Times New Roman" w:cs="Times New Roman"/>
                <w:color w:val="000000" w:themeColor="text1"/>
                <w:sz w:val="24"/>
                <w:szCs w:val="24"/>
              </w:rPr>
            </w:pPr>
            <w:r w:rsidRPr="009042F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5D61D1" w:rsidRPr="00B6555E" w:rsidTr="0020592E">
        <w:trPr>
          <w:trHeight w:val="1237"/>
        </w:trPr>
        <w:tc>
          <w:tcPr>
            <w:tcW w:w="2014" w:type="dxa"/>
            <w:vMerge/>
          </w:tcPr>
          <w:p w:rsidR="005D61D1" w:rsidRPr="00F37A0E" w:rsidRDefault="005D61D1" w:rsidP="0020592E">
            <w:pPr>
              <w:rPr>
                <w:rFonts w:ascii="Times New Roman" w:hAnsi="Times New Roman" w:cs="Times New Roman"/>
                <w:color w:val="000000"/>
                <w:sz w:val="24"/>
                <w:szCs w:val="24"/>
                <w:highlight w:val="yellow"/>
              </w:rPr>
            </w:pPr>
          </w:p>
        </w:tc>
        <w:tc>
          <w:tcPr>
            <w:tcW w:w="1814" w:type="dxa"/>
            <w:vMerge/>
          </w:tcPr>
          <w:p w:rsidR="005D61D1" w:rsidRPr="00F37A0E" w:rsidRDefault="005D61D1" w:rsidP="0020592E">
            <w:pPr>
              <w:jc w:val="both"/>
              <w:rPr>
                <w:rFonts w:ascii="Times New Roman" w:hAnsi="Times New Roman" w:cs="Times New Roman"/>
                <w:color w:val="000000" w:themeColor="text1"/>
                <w:sz w:val="24"/>
                <w:szCs w:val="24"/>
                <w:highlight w:val="yellow"/>
              </w:rPr>
            </w:pPr>
          </w:p>
        </w:tc>
        <w:tc>
          <w:tcPr>
            <w:tcW w:w="1871" w:type="dxa"/>
          </w:tcPr>
          <w:p w:rsidR="005D61D1" w:rsidRPr="009042F1" w:rsidRDefault="005D61D1" w:rsidP="0020592E">
            <w:pPr>
              <w:pStyle w:val="Default"/>
            </w:pPr>
            <w:r w:rsidRPr="009042F1">
              <w:t xml:space="preserve">Забезпеченість закладів загальної середньої освіти  сучасним обладнанням навчальних кабінетів (STEM, природничих, </w:t>
            </w:r>
          </w:p>
          <w:p w:rsidR="005D61D1" w:rsidRPr="009042F1" w:rsidRDefault="005D61D1" w:rsidP="0020592E">
            <w:pPr>
              <w:pStyle w:val="Default"/>
            </w:pPr>
            <w:r w:rsidRPr="009042F1">
              <w:lastRenderedPageBreak/>
              <w:t xml:space="preserve">інформаційно-комунікаційних технологій) та спеціалізованих лабораторій </w:t>
            </w:r>
          </w:p>
          <w:p w:rsidR="005D61D1" w:rsidRPr="009042F1" w:rsidRDefault="005D61D1" w:rsidP="0020592E">
            <w:pPr>
              <w:pStyle w:val="Default"/>
            </w:pPr>
          </w:p>
          <w:p w:rsidR="005D61D1" w:rsidRPr="009042F1" w:rsidRDefault="005D61D1" w:rsidP="0020592E">
            <w:pPr>
              <w:pStyle w:val="Default"/>
            </w:pPr>
          </w:p>
        </w:tc>
        <w:tc>
          <w:tcPr>
            <w:tcW w:w="1134" w:type="dxa"/>
          </w:tcPr>
          <w:p w:rsidR="005D61D1" w:rsidRPr="009042F1" w:rsidRDefault="005D61D1" w:rsidP="0020592E">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lastRenderedPageBreak/>
              <w:t>40%</w:t>
            </w:r>
          </w:p>
        </w:tc>
        <w:tc>
          <w:tcPr>
            <w:tcW w:w="992" w:type="dxa"/>
          </w:tcPr>
          <w:p w:rsidR="005D61D1" w:rsidRPr="009042F1" w:rsidRDefault="005D61D1" w:rsidP="0020592E">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90%</w:t>
            </w:r>
          </w:p>
        </w:tc>
        <w:tc>
          <w:tcPr>
            <w:tcW w:w="2694" w:type="dxa"/>
            <w:vMerge/>
          </w:tcPr>
          <w:p w:rsidR="005D61D1" w:rsidRPr="009042F1" w:rsidRDefault="005D61D1" w:rsidP="0020592E">
            <w:pPr>
              <w:rPr>
                <w:rFonts w:ascii="Times New Roman" w:hAnsi="Times New Roman" w:cs="Times New Roman"/>
                <w:color w:val="000000" w:themeColor="text1"/>
                <w:sz w:val="24"/>
                <w:szCs w:val="24"/>
              </w:rPr>
            </w:pPr>
          </w:p>
        </w:tc>
      </w:tr>
      <w:tr w:rsidR="00F46B6C" w:rsidRPr="00B6555E" w:rsidTr="0020592E">
        <w:trPr>
          <w:trHeight w:val="1237"/>
        </w:trPr>
        <w:tc>
          <w:tcPr>
            <w:tcW w:w="2014" w:type="dxa"/>
          </w:tcPr>
          <w:p w:rsidR="00F46B6C" w:rsidRPr="009042F1" w:rsidRDefault="00F46B6C" w:rsidP="00F46B6C">
            <w:pPr>
              <w:rPr>
                <w:rFonts w:ascii="Times New Roman" w:hAnsi="Times New Roman" w:cs="Times New Roman"/>
                <w:color w:val="000000"/>
                <w:sz w:val="24"/>
                <w:szCs w:val="24"/>
              </w:rPr>
            </w:pPr>
            <w:r w:rsidRPr="009042F1">
              <w:rPr>
                <w:rFonts w:ascii="Times New Roman" w:hAnsi="Times New Roman" w:cs="Times New Roman"/>
                <w:color w:val="000000"/>
                <w:sz w:val="24"/>
                <w:szCs w:val="24"/>
              </w:rPr>
              <w:t>Модернізація, будівництво, реконструкція будівель, приміщень та прилеглих територій закладів дошкільної освіти Обухівської міської громади</w:t>
            </w:r>
          </w:p>
          <w:p w:rsidR="00F46B6C" w:rsidRPr="009042F1" w:rsidRDefault="00F46B6C" w:rsidP="00F46B6C">
            <w:pPr>
              <w:pStyle w:val="Default"/>
            </w:pPr>
          </w:p>
        </w:tc>
        <w:tc>
          <w:tcPr>
            <w:tcW w:w="1814" w:type="dxa"/>
          </w:tcPr>
          <w:p w:rsidR="00F46B6C" w:rsidRPr="009042F1" w:rsidRDefault="00F46B6C" w:rsidP="00F46B6C">
            <w:pPr>
              <w:jc w:val="both"/>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Дошкільна освіта</w:t>
            </w:r>
          </w:p>
          <w:p w:rsidR="00F46B6C" w:rsidRPr="009042F1" w:rsidRDefault="00F46B6C" w:rsidP="00F46B6C">
            <w:pPr>
              <w:rPr>
                <w:rFonts w:ascii="Times New Roman" w:hAnsi="Times New Roman" w:cs="Times New Roman"/>
                <w:color w:val="000000" w:themeColor="text1"/>
                <w:sz w:val="24"/>
                <w:szCs w:val="24"/>
              </w:rPr>
            </w:pPr>
          </w:p>
        </w:tc>
        <w:tc>
          <w:tcPr>
            <w:tcW w:w="1871" w:type="dxa"/>
          </w:tcPr>
          <w:p w:rsidR="00F46B6C" w:rsidRPr="009042F1" w:rsidRDefault="00F46B6C" w:rsidP="00F46B6C">
            <w:pPr>
              <w:pStyle w:val="Default"/>
            </w:pPr>
            <w:r w:rsidRPr="009042F1">
              <w:t xml:space="preserve">Кількість закладів дошкільної освіти, у яких проведено капітальний ремонт, реконструкцію, модернізацію </w:t>
            </w:r>
          </w:p>
          <w:p w:rsidR="00F46B6C" w:rsidRPr="009042F1" w:rsidRDefault="00F46B6C" w:rsidP="00F46B6C">
            <w:pPr>
              <w:pStyle w:val="Default"/>
            </w:pPr>
          </w:p>
        </w:tc>
        <w:tc>
          <w:tcPr>
            <w:tcW w:w="1134" w:type="dxa"/>
          </w:tcPr>
          <w:p w:rsidR="00F46B6C" w:rsidRPr="009042F1" w:rsidRDefault="00F46B6C" w:rsidP="00F46B6C">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2</w:t>
            </w:r>
          </w:p>
        </w:tc>
        <w:tc>
          <w:tcPr>
            <w:tcW w:w="992" w:type="dxa"/>
          </w:tcPr>
          <w:p w:rsidR="00F46B6C" w:rsidRPr="009042F1" w:rsidRDefault="00F46B6C" w:rsidP="00F46B6C">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5</w:t>
            </w:r>
          </w:p>
        </w:tc>
        <w:tc>
          <w:tcPr>
            <w:tcW w:w="2694" w:type="dxa"/>
          </w:tcPr>
          <w:p w:rsidR="00F46B6C" w:rsidRPr="009042F1" w:rsidRDefault="00F46B6C" w:rsidP="00F46B6C">
            <w:r w:rsidRPr="009042F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F46B6C" w:rsidRPr="00B6555E" w:rsidTr="0020592E">
        <w:trPr>
          <w:trHeight w:val="1237"/>
        </w:trPr>
        <w:tc>
          <w:tcPr>
            <w:tcW w:w="2014" w:type="dxa"/>
          </w:tcPr>
          <w:p w:rsidR="00F46B6C" w:rsidRPr="00A971A8" w:rsidRDefault="00F46B6C" w:rsidP="00F46B6C">
            <w:pPr>
              <w:rPr>
                <w:rFonts w:ascii="Times New Roman" w:hAnsi="Times New Roman" w:cs="Times New Roman"/>
                <w:color w:val="000000"/>
                <w:sz w:val="24"/>
                <w:szCs w:val="24"/>
              </w:rPr>
            </w:pPr>
            <w:r w:rsidRPr="00A971A8">
              <w:rPr>
                <w:rFonts w:ascii="Times New Roman" w:hAnsi="Times New Roman" w:cs="Times New Roman"/>
                <w:color w:val="000000"/>
                <w:sz w:val="24"/>
                <w:szCs w:val="24"/>
              </w:rPr>
              <w:t>Модернізація інфраструктури закладів загальної середньої освіти шляхом впровадження заходів з енергозбереження, та підвищення рівня енергоефективності</w:t>
            </w:r>
          </w:p>
          <w:p w:rsidR="00F46B6C" w:rsidRPr="00A971A8" w:rsidRDefault="00F46B6C" w:rsidP="00F46B6C">
            <w:pPr>
              <w:pStyle w:val="Default"/>
            </w:pPr>
          </w:p>
        </w:tc>
        <w:tc>
          <w:tcPr>
            <w:tcW w:w="1814" w:type="dxa"/>
          </w:tcPr>
          <w:p w:rsidR="00F46B6C" w:rsidRPr="00A971A8" w:rsidRDefault="00F46B6C" w:rsidP="00F46B6C">
            <w:pPr>
              <w:jc w:val="both"/>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Шкільна освіта</w:t>
            </w:r>
          </w:p>
          <w:p w:rsidR="00F46B6C" w:rsidRPr="00A971A8" w:rsidRDefault="00F46B6C" w:rsidP="00F46B6C">
            <w:pPr>
              <w:rPr>
                <w:rFonts w:ascii="Times New Roman" w:hAnsi="Times New Roman" w:cs="Times New Roman"/>
                <w:color w:val="000000" w:themeColor="text1"/>
                <w:sz w:val="24"/>
                <w:szCs w:val="24"/>
              </w:rPr>
            </w:pPr>
          </w:p>
        </w:tc>
        <w:tc>
          <w:tcPr>
            <w:tcW w:w="1871" w:type="dxa"/>
          </w:tcPr>
          <w:p w:rsidR="00F46B6C" w:rsidRPr="00A971A8" w:rsidRDefault="00F46B6C" w:rsidP="00F46B6C">
            <w:pPr>
              <w:pStyle w:val="Default"/>
            </w:pPr>
            <w:r w:rsidRPr="00A971A8">
              <w:t xml:space="preserve">Частка будівель в яких проведено впровадження енергоощадних технологій </w:t>
            </w:r>
          </w:p>
        </w:tc>
        <w:tc>
          <w:tcPr>
            <w:tcW w:w="1134" w:type="dxa"/>
          </w:tcPr>
          <w:p w:rsidR="00F46B6C" w:rsidRPr="00A971A8" w:rsidRDefault="00F46B6C" w:rsidP="00F46B6C">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2</w:t>
            </w:r>
          </w:p>
        </w:tc>
        <w:tc>
          <w:tcPr>
            <w:tcW w:w="992" w:type="dxa"/>
          </w:tcPr>
          <w:p w:rsidR="00F46B6C" w:rsidRPr="00A971A8" w:rsidRDefault="00F46B6C" w:rsidP="00F46B6C">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4</w:t>
            </w:r>
          </w:p>
        </w:tc>
        <w:tc>
          <w:tcPr>
            <w:tcW w:w="2694" w:type="dxa"/>
          </w:tcPr>
          <w:p w:rsidR="00F46B6C" w:rsidRPr="00A971A8" w:rsidRDefault="00F46B6C" w:rsidP="00F46B6C">
            <w:r w:rsidRPr="00A971A8">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200BDC" w:rsidRPr="00B6555E" w:rsidTr="0020592E">
        <w:trPr>
          <w:trHeight w:val="1237"/>
        </w:trPr>
        <w:tc>
          <w:tcPr>
            <w:tcW w:w="2014" w:type="dxa"/>
          </w:tcPr>
          <w:p w:rsidR="00200BDC" w:rsidRPr="00A971A8" w:rsidRDefault="00200BDC" w:rsidP="0020592E">
            <w:pPr>
              <w:rPr>
                <w:rFonts w:ascii="Times New Roman" w:hAnsi="Times New Roman" w:cs="Times New Roman"/>
                <w:color w:val="000000"/>
                <w:sz w:val="24"/>
                <w:szCs w:val="24"/>
              </w:rPr>
            </w:pPr>
            <w:r w:rsidRPr="00A971A8">
              <w:rPr>
                <w:rFonts w:ascii="Times New Roman" w:hAnsi="Times New Roman" w:cs="Times New Roman"/>
                <w:color w:val="000000"/>
                <w:sz w:val="24"/>
                <w:szCs w:val="24"/>
              </w:rPr>
              <w:t>Модернізація інфраструктури закладів дошкільної освіти шляхом впровадження заходів з енергозбереження, та підвищення рівня енергоефективності</w:t>
            </w:r>
          </w:p>
          <w:p w:rsidR="00200BDC" w:rsidRPr="00A971A8" w:rsidRDefault="00200BDC" w:rsidP="0020592E">
            <w:pPr>
              <w:rPr>
                <w:rFonts w:ascii="Times New Roman" w:hAnsi="Times New Roman" w:cs="Times New Roman"/>
                <w:color w:val="000000"/>
                <w:sz w:val="24"/>
                <w:szCs w:val="24"/>
              </w:rPr>
            </w:pPr>
          </w:p>
        </w:tc>
        <w:tc>
          <w:tcPr>
            <w:tcW w:w="1814" w:type="dxa"/>
          </w:tcPr>
          <w:p w:rsidR="00200BDC" w:rsidRPr="00A971A8" w:rsidRDefault="00200BDC" w:rsidP="0020592E">
            <w:pPr>
              <w:jc w:val="both"/>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Дошкільна освіта</w:t>
            </w:r>
          </w:p>
          <w:p w:rsidR="00200BDC" w:rsidRPr="00A971A8" w:rsidRDefault="00200BDC" w:rsidP="0020592E">
            <w:pPr>
              <w:rPr>
                <w:rFonts w:ascii="Times New Roman" w:hAnsi="Times New Roman" w:cs="Times New Roman"/>
                <w:color w:val="000000" w:themeColor="text1"/>
                <w:sz w:val="24"/>
                <w:szCs w:val="24"/>
              </w:rPr>
            </w:pPr>
          </w:p>
        </w:tc>
        <w:tc>
          <w:tcPr>
            <w:tcW w:w="1871" w:type="dxa"/>
          </w:tcPr>
          <w:p w:rsidR="00200BDC" w:rsidRPr="00A971A8" w:rsidRDefault="00200BDC" w:rsidP="0020592E">
            <w:pPr>
              <w:pStyle w:val="Default"/>
            </w:pPr>
            <w:r w:rsidRPr="00A971A8">
              <w:t>Частка будівель в яких проведено впровадження енергоощадних технологій</w:t>
            </w:r>
          </w:p>
        </w:tc>
        <w:tc>
          <w:tcPr>
            <w:tcW w:w="1134" w:type="dxa"/>
          </w:tcPr>
          <w:p w:rsidR="00200BDC" w:rsidRPr="00A971A8" w:rsidRDefault="00200BD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1</w:t>
            </w:r>
          </w:p>
        </w:tc>
        <w:tc>
          <w:tcPr>
            <w:tcW w:w="992" w:type="dxa"/>
          </w:tcPr>
          <w:p w:rsidR="00200BDC" w:rsidRPr="00A971A8" w:rsidRDefault="00200BD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2</w:t>
            </w:r>
          </w:p>
        </w:tc>
        <w:tc>
          <w:tcPr>
            <w:tcW w:w="2694" w:type="dxa"/>
          </w:tcPr>
          <w:p w:rsidR="00200BDC" w:rsidRPr="00A971A8" w:rsidRDefault="00F46B6C" w:rsidP="0020592E">
            <w:pPr>
              <w:rPr>
                <w:rFonts w:ascii="Times New Roman" w:hAnsi="Times New Roman" w:cs="Times New Roman"/>
                <w:color w:val="000000" w:themeColor="text1"/>
                <w:sz w:val="24"/>
                <w:szCs w:val="24"/>
              </w:rPr>
            </w:pPr>
            <w:r w:rsidRPr="00A971A8">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EE170F" w:rsidRPr="00B6555E" w:rsidTr="00294342">
        <w:trPr>
          <w:trHeight w:val="4667"/>
        </w:trPr>
        <w:tc>
          <w:tcPr>
            <w:tcW w:w="2014" w:type="dxa"/>
            <w:vMerge w:val="restart"/>
          </w:tcPr>
          <w:p w:rsidR="00EE170F" w:rsidRPr="00FF6C2C" w:rsidRDefault="00EE170F" w:rsidP="0020592E">
            <w:pPr>
              <w:rPr>
                <w:rFonts w:ascii="Times New Roman" w:hAnsi="Times New Roman" w:cs="Times New Roman"/>
                <w:color w:val="000000"/>
                <w:sz w:val="24"/>
                <w:szCs w:val="24"/>
              </w:rPr>
            </w:pPr>
            <w:r w:rsidRPr="00FF6C2C">
              <w:rPr>
                <w:rFonts w:ascii="Times New Roman" w:hAnsi="Times New Roman" w:cs="Times New Roman"/>
                <w:color w:val="000000"/>
                <w:sz w:val="24"/>
                <w:szCs w:val="24"/>
              </w:rPr>
              <w:lastRenderedPageBreak/>
              <w:t>Забезпечення закладів загальної середньої освіти засобами навчання та обладнанням в межах впровадження реформи “Нова українська школа”</w:t>
            </w:r>
          </w:p>
          <w:p w:rsidR="00EE170F" w:rsidRPr="00FF6C2C" w:rsidRDefault="00EE170F" w:rsidP="0020592E">
            <w:pPr>
              <w:rPr>
                <w:rFonts w:ascii="Times New Roman" w:hAnsi="Times New Roman" w:cs="Times New Roman"/>
                <w:color w:val="000000"/>
                <w:sz w:val="24"/>
                <w:szCs w:val="24"/>
              </w:rPr>
            </w:pPr>
          </w:p>
        </w:tc>
        <w:tc>
          <w:tcPr>
            <w:tcW w:w="1814" w:type="dxa"/>
            <w:vMerge w:val="restart"/>
          </w:tcPr>
          <w:p w:rsidR="00EE170F" w:rsidRPr="00FF6C2C" w:rsidRDefault="00EE170F" w:rsidP="0020592E">
            <w:pPr>
              <w:jc w:val="both"/>
              <w:rPr>
                <w:rFonts w:ascii="Times New Roman" w:hAnsi="Times New Roman" w:cs="Times New Roman"/>
                <w:color w:val="000000" w:themeColor="text1"/>
                <w:sz w:val="24"/>
                <w:szCs w:val="24"/>
              </w:rPr>
            </w:pPr>
            <w:r w:rsidRPr="00FF6C2C">
              <w:rPr>
                <w:rFonts w:ascii="Times New Roman" w:hAnsi="Times New Roman" w:cs="Times New Roman"/>
                <w:color w:val="000000" w:themeColor="text1"/>
                <w:sz w:val="24"/>
                <w:szCs w:val="24"/>
              </w:rPr>
              <w:t>Шкільна освіта</w:t>
            </w:r>
          </w:p>
          <w:p w:rsidR="00EE170F" w:rsidRPr="00FF6C2C" w:rsidRDefault="00EE170F" w:rsidP="0020592E">
            <w:pPr>
              <w:rPr>
                <w:rFonts w:ascii="Times New Roman" w:hAnsi="Times New Roman" w:cs="Times New Roman"/>
                <w:color w:val="000000" w:themeColor="text1"/>
                <w:sz w:val="24"/>
                <w:szCs w:val="24"/>
              </w:rPr>
            </w:pPr>
          </w:p>
        </w:tc>
        <w:tc>
          <w:tcPr>
            <w:tcW w:w="1871" w:type="dxa"/>
            <w:tcBorders>
              <w:bottom w:val="single" w:sz="4" w:space="0" w:color="auto"/>
            </w:tcBorders>
          </w:tcPr>
          <w:p w:rsidR="00EE170F" w:rsidRPr="00643C70" w:rsidRDefault="00EE170F" w:rsidP="00643C70">
            <w:pPr>
              <w:pStyle w:val="Default"/>
              <w:rPr>
                <w:color w:val="FF0000"/>
              </w:rPr>
            </w:pPr>
            <w:r w:rsidRPr="00643C70">
              <w:t xml:space="preserve">Кількість навчальних кабінетів у закладах загальної середньої освіти, які забезпечені сучасним обладнання для реалізації Державного стандарту базової середньої освіти </w:t>
            </w:r>
          </w:p>
        </w:tc>
        <w:tc>
          <w:tcPr>
            <w:tcW w:w="1134" w:type="dxa"/>
            <w:tcBorders>
              <w:bottom w:val="single" w:sz="4" w:space="0" w:color="auto"/>
            </w:tcBorders>
          </w:tcPr>
          <w:p w:rsidR="00EE170F" w:rsidRPr="00643C70" w:rsidRDefault="00EE170F" w:rsidP="0020592E">
            <w:pPr>
              <w:jc w:val="center"/>
              <w:rPr>
                <w:rFonts w:ascii="Times New Roman" w:hAnsi="Times New Roman" w:cs="Times New Roman"/>
                <w:sz w:val="24"/>
                <w:szCs w:val="24"/>
              </w:rPr>
            </w:pPr>
            <w:r w:rsidRPr="00643C70">
              <w:rPr>
                <w:rFonts w:ascii="Times New Roman" w:hAnsi="Times New Roman" w:cs="Times New Roman"/>
                <w:sz w:val="24"/>
                <w:szCs w:val="24"/>
              </w:rPr>
              <w:t>22</w:t>
            </w:r>
          </w:p>
        </w:tc>
        <w:tc>
          <w:tcPr>
            <w:tcW w:w="992" w:type="dxa"/>
            <w:tcBorders>
              <w:bottom w:val="single" w:sz="4" w:space="0" w:color="auto"/>
            </w:tcBorders>
          </w:tcPr>
          <w:p w:rsidR="00EE170F" w:rsidRPr="00643C70" w:rsidRDefault="00EE170F" w:rsidP="0020592E">
            <w:pPr>
              <w:jc w:val="center"/>
              <w:rPr>
                <w:rFonts w:ascii="Times New Roman" w:hAnsi="Times New Roman" w:cs="Times New Roman"/>
                <w:sz w:val="24"/>
                <w:szCs w:val="24"/>
              </w:rPr>
            </w:pPr>
            <w:r w:rsidRPr="00643C70">
              <w:rPr>
                <w:rFonts w:ascii="Times New Roman" w:hAnsi="Times New Roman" w:cs="Times New Roman"/>
                <w:sz w:val="24"/>
                <w:szCs w:val="24"/>
              </w:rPr>
              <w:t>54</w:t>
            </w:r>
          </w:p>
        </w:tc>
        <w:tc>
          <w:tcPr>
            <w:tcW w:w="2694" w:type="dxa"/>
            <w:vMerge w:val="restart"/>
          </w:tcPr>
          <w:p w:rsidR="00EE170F" w:rsidRPr="009042F1" w:rsidRDefault="00EE170F" w:rsidP="0020592E">
            <w:pPr>
              <w:rPr>
                <w:rFonts w:ascii="Times New Roman" w:hAnsi="Times New Roman" w:cs="Times New Roman"/>
                <w:color w:val="000000" w:themeColor="text1"/>
                <w:sz w:val="24"/>
                <w:szCs w:val="24"/>
              </w:rPr>
            </w:pPr>
            <w:r w:rsidRPr="009042F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EE170F" w:rsidRPr="00B6555E" w:rsidTr="0020592E">
        <w:trPr>
          <w:trHeight w:val="3855"/>
        </w:trPr>
        <w:tc>
          <w:tcPr>
            <w:tcW w:w="2014" w:type="dxa"/>
            <w:vMerge/>
          </w:tcPr>
          <w:p w:rsidR="00EE170F" w:rsidRPr="00F37A0E" w:rsidRDefault="00EE170F" w:rsidP="0020592E">
            <w:pPr>
              <w:rPr>
                <w:rFonts w:ascii="Times New Roman" w:hAnsi="Times New Roman" w:cs="Times New Roman"/>
                <w:color w:val="000000"/>
                <w:sz w:val="24"/>
                <w:szCs w:val="24"/>
                <w:highlight w:val="yellow"/>
              </w:rPr>
            </w:pPr>
          </w:p>
        </w:tc>
        <w:tc>
          <w:tcPr>
            <w:tcW w:w="1814" w:type="dxa"/>
            <w:vMerge/>
          </w:tcPr>
          <w:p w:rsidR="00EE170F" w:rsidRPr="00F37A0E" w:rsidRDefault="00EE170F" w:rsidP="0020592E">
            <w:pPr>
              <w:jc w:val="both"/>
              <w:rPr>
                <w:rFonts w:ascii="Times New Roman" w:hAnsi="Times New Roman" w:cs="Times New Roman"/>
                <w:color w:val="000000" w:themeColor="text1"/>
                <w:sz w:val="24"/>
                <w:szCs w:val="24"/>
                <w:highlight w:val="yellow"/>
              </w:rPr>
            </w:pPr>
          </w:p>
        </w:tc>
        <w:tc>
          <w:tcPr>
            <w:tcW w:w="1871" w:type="dxa"/>
          </w:tcPr>
          <w:p w:rsidR="00EE170F" w:rsidRPr="009042F1" w:rsidRDefault="00EE170F" w:rsidP="0020592E">
            <w:pPr>
              <w:pStyle w:val="Default"/>
            </w:pPr>
            <w:r w:rsidRPr="009042F1">
              <w:t>Частка навчальних кабінетів, які забезпечено сучасним</w:t>
            </w:r>
          </w:p>
          <w:p w:rsidR="00EE170F" w:rsidRPr="009042F1" w:rsidRDefault="00EE170F" w:rsidP="0020592E">
            <w:pPr>
              <w:pStyle w:val="Default"/>
            </w:pPr>
            <w:r w:rsidRPr="009042F1">
              <w:t xml:space="preserve">обладнанням для реалізації Державного стандарту базової середньої освіти </w:t>
            </w:r>
          </w:p>
          <w:p w:rsidR="00EE170F" w:rsidRPr="009042F1" w:rsidRDefault="00EE170F" w:rsidP="0020592E">
            <w:pPr>
              <w:pStyle w:val="Default"/>
            </w:pPr>
          </w:p>
        </w:tc>
        <w:tc>
          <w:tcPr>
            <w:tcW w:w="1134" w:type="dxa"/>
          </w:tcPr>
          <w:p w:rsidR="00EE170F" w:rsidRPr="009042F1" w:rsidRDefault="00EE170F" w:rsidP="0020592E">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45%</w:t>
            </w:r>
          </w:p>
        </w:tc>
        <w:tc>
          <w:tcPr>
            <w:tcW w:w="992" w:type="dxa"/>
          </w:tcPr>
          <w:p w:rsidR="00EE170F" w:rsidRPr="009042F1" w:rsidRDefault="00EE170F" w:rsidP="0020592E">
            <w:pPr>
              <w:jc w:val="center"/>
              <w:rPr>
                <w:rFonts w:ascii="Times New Roman" w:hAnsi="Times New Roman" w:cs="Times New Roman"/>
                <w:color w:val="000000" w:themeColor="text1"/>
                <w:sz w:val="24"/>
                <w:szCs w:val="24"/>
              </w:rPr>
            </w:pPr>
            <w:r w:rsidRPr="009042F1">
              <w:rPr>
                <w:rFonts w:ascii="Times New Roman" w:hAnsi="Times New Roman" w:cs="Times New Roman"/>
                <w:color w:val="000000" w:themeColor="text1"/>
                <w:sz w:val="24"/>
                <w:szCs w:val="24"/>
              </w:rPr>
              <w:t>80%</w:t>
            </w:r>
          </w:p>
        </w:tc>
        <w:tc>
          <w:tcPr>
            <w:tcW w:w="2694" w:type="dxa"/>
            <w:vMerge/>
          </w:tcPr>
          <w:p w:rsidR="00EE170F" w:rsidRPr="009042F1" w:rsidRDefault="00EE170F" w:rsidP="0020592E">
            <w:pPr>
              <w:rPr>
                <w:rFonts w:ascii="Times New Roman" w:hAnsi="Times New Roman" w:cs="Times New Roman"/>
                <w:color w:val="000000" w:themeColor="text1"/>
                <w:sz w:val="24"/>
                <w:szCs w:val="24"/>
              </w:rPr>
            </w:pPr>
          </w:p>
        </w:tc>
      </w:tr>
      <w:tr w:rsidR="00EE170F" w:rsidRPr="00B6555E" w:rsidTr="0020592E">
        <w:trPr>
          <w:trHeight w:val="3855"/>
        </w:trPr>
        <w:tc>
          <w:tcPr>
            <w:tcW w:w="2014" w:type="dxa"/>
            <w:vMerge/>
          </w:tcPr>
          <w:p w:rsidR="00EE170F" w:rsidRPr="00F37A0E" w:rsidRDefault="00EE170F" w:rsidP="0020592E">
            <w:pPr>
              <w:rPr>
                <w:rFonts w:ascii="Times New Roman" w:hAnsi="Times New Roman" w:cs="Times New Roman"/>
                <w:color w:val="000000"/>
                <w:sz w:val="24"/>
                <w:szCs w:val="24"/>
                <w:highlight w:val="yellow"/>
              </w:rPr>
            </w:pPr>
          </w:p>
        </w:tc>
        <w:tc>
          <w:tcPr>
            <w:tcW w:w="1814" w:type="dxa"/>
            <w:vMerge/>
          </w:tcPr>
          <w:p w:rsidR="00EE170F" w:rsidRPr="00F37A0E" w:rsidRDefault="00EE170F" w:rsidP="0020592E">
            <w:pPr>
              <w:jc w:val="both"/>
              <w:rPr>
                <w:rFonts w:ascii="Times New Roman" w:hAnsi="Times New Roman" w:cs="Times New Roman"/>
                <w:color w:val="000000" w:themeColor="text1"/>
                <w:sz w:val="24"/>
                <w:szCs w:val="24"/>
                <w:highlight w:val="yellow"/>
              </w:rPr>
            </w:pPr>
          </w:p>
        </w:tc>
        <w:tc>
          <w:tcPr>
            <w:tcW w:w="1871" w:type="dxa"/>
          </w:tcPr>
          <w:p w:rsidR="00EE170F" w:rsidRDefault="00EE170F" w:rsidP="004C415B">
            <w:pPr>
              <w:pStyle w:val="Default"/>
            </w:pPr>
            <w:r w:rsidRPr="004C415B">
              <w:t xml:space="preserve">Кількість обладнаних кабінетів (закупленого обладнання для 8-10 класів) </w:t>
            </w:r>
          </w:p>
          <w:p w:rsidR="00EE170F" w:rsidRPr="009042F1" w:rsidRDefault="00EE170F" w:rsidP="004C415B">
            <w:pPr>
              <w:pStyle w:val="Default"/>
            </w:pPr>
          </w:p>
        </w:tc>
        <w:tc>
          <w:tcPr>
            <w:tcW w:w="1134" w:type="dxa"/>
          </w:tcPr>
          <w:p w:rsidR="00EE170F" w:rsidRPr="009042F1" w:rsidRDefault="00EE170F"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12</w:t>
            </w:r>
          </w:p>
        </w:tc>
        <w:tc>
          <w:tcPr>
            <w:tcW w:w="992" w:type="dxa"/>
          </w:tcPr>
          <w:p w:rsidR="00EE170F" w:rsidRPr="009042F1" w:rsidRDefault="00EE170F"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w:t>
            </w:r>
          </w:p>
        </w:tc>
        <w:tc>
          <w:tcPr>
            <w:tcW w:w="2694" w:type="dxa"/>
            <w:vMerge/>
          </w:tcPr>
          <w:p w:rsidR="00EE170F" w:rsidRPr="009042F1" w:rsidRDefault="00EE170F" w:rsidP="0020592E">
            <w:pPr>
              <w:rPr>
                <w:rFonts w:ascii="Times New Roman" w:hAnsi="Times New Roman" w:cs="Times New Roman"/>
                <w:color w:val="000000" w:themeColor="text1"/>
                <w:sz w:val="24"/>
                <w:szCs w:val="24"/>
              </w:rPr>
            </w:pPr>
          </w:p>
        </w:tc>
      </w:tr>
      <w:tr w:rsidR="00F46B6C" w:rsidRPr="00B6555E" w:rsidTr="0020592E">
        <w:trPr>
          <w:trHeight w:val="1237"/>
        </w:trPr>
        <w:tc>
          <w:tcPr>
            <w:tcW w:w="2014" w:type="dxa"/>
            <w:vMerge w:val="restart"/>
          </w:tcPr>
          <w:p w:rsidR="00F46B6C" w:rsidRPr="00A971A8" w:rsidRDefault="00F46B6C" w:rsidP="0020592E">
            <w:pPr>
              <w:rPr>
                <w:rFonts w:ascii="Times New Roman" w:hAnsi="Times New Roman" w:cs="Times New Roman"/>
                <w:color w:val="000000"/>
                <w:sz w:val="24"/>
                <w:szCs w:val="24"/>
              </w:rPr>
            </w:pPr>
            <w:r w:rsidRPr="00A971A8">
              <w:rPr>
                <w:rFonts w:ascii="Times New Roman" w:hAnsi="Times New Roman" w:cs="Times New Roman"/>
                <w:color w:val="000000"/>
                <w:sz w:val="24"/>
                <w:szCs w:val="24"/>
              </w:rPr>
              <w:t>Облаштування та модернізація захисних споруд ЦЗ (</w:t>
            </w:r>
            <w:proofErr w:type="spellStart"/>
            <w:r w:rsidRPr="00A971A8">
              <w:rPr>
                <w:rFonts w:ascii="Times New Roman" w:hAnsi="Times New Roman" w:cs="Times New Roman"/>
                <w:color w:val="000000"/>
                <w:sz w:val="24"/>
                <w:szCs w:val="24"/>
              </w:rPr>
              <w:t>укриттів</w:t>
            </w:r>
            <w:proofErr w:type="spellEnd"/>
            <w:r w:rsidRPr="00A971A8">
              <w:rPr>
                <w:rFonts w:ascii="Times New Roman" w:hAnsi="Times New Roman" w:cs="Times New Roman"/>
                <w:color w:val="000000"/>
                <w:sz w:val="24"/>
                <w:szCs w:val="24"/>
              </w:rPr>
              <w:t xml:space="preserve">) закладів загальної середньої освіти </w:t>
            </w:r>
            <w:r w:rsidRPr="00A971A8">
              <w:rPr>
                <w:rFonts w:ascii="Times New Roman" w:hAnsi="Times New Roman" w:cs="Times New Roman"/>
                <w:color w:val="000000"/>
                <w:sz w:val="24"/>
                <w:szCs w:val="24"/>
              </w:rPr>
              <w:lastRenderedPageBreak/>
              <w:t>Обухівської громади</w:t>
            </w:r>
          </w:p>
          <w:p w:rsidR="00F46B6C" w:rsidRPr="00A971A8" w:rsidRDefault="00F46B6C" w:rsidP="0020592E">
            <w:pPr>
              <w:rPr>
                <w:rFonts w:ascii="Times New Roman" w:hAnsi="Times New Roman" w:cs="Times New Roman"/>
                <w:color w:val="000000"/>
                <w:sz w:val="24"/>
                <w:szCs w:val="24"/>
              </w:rPr>
            </w:pPr>
          </w:p>
        </w:tc>
        <w:tc>
          <w:tcPr>
            <w:tcW w:w="1814" w:type="dxa"/>
            <w:vMerge w:val="restart"/>
          </w:tcPr>
          <w:p w:rsidR="00F46B6C" w:rsidRPr="00A971A8" w:rsidRDefault="00F46B6C" w:rsidP="0020592E">
            <w:pPr>
              <w:jc w:val="both"/>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lastRenderedPageBreak/>
              <w:t>Шкільна освіта</w:t>
            </w:r>
          </w:p>
          <w:p w:rsidR="00F46B6C" w:rsidRPr="00A971A8" w:rsidRDefault="00F46B6C" w:rsidP="0020592E">
            <w:pPr>
              <w:rPr>
                <w:rFonts w:ascii="Times New Roman" w:hAnsi="Times New Roman" w:cs="Times New Roman"/>
                <w:color w:val="000000" w:themeColor="text1"/>
                <w:sz w:val="24"/>
                <w:szCs w:val="24"/>
              </w:rPr>
            </w:pPr>
          </w:p>
        </w:tc>
        <w:tc>
          <w:tcPr>
            <w:tcW w:w="1871" w:type="dxa"/>
          </w:tcPr>
          <w:p w:rsidR="00F46B6C" w:rsidRPr="00A971A8" w:rsidRDefault="00F46B6C" w:rsidP="0020592E">
            <w:pPr>
              <w:rPr>
                <w:rFonts w:ascii="Times New Roman" w:hAnsi="Times New Roman" w:cs="Times New Roman"/>
                <w:sz w:val="24"/>
                <w:szCs w:val="24"/>
              </w:rPr>
            </w:pPr>
            <w:r w:rsidRPr="00A971A8">
              <w:rPr>
                <w:rFonts w:ascii="Times New Roman" w:hAnsi="Times New Roman" w:cs="Times New Roman"/>
                <w:sz w:val="24"/>
                <w:szCs w:val="24"/>
              </w:rPr>
              <w:t xml:space="preserve">Частка здобувачів освіти, які мають можливість укриття в захисних </w:t>
            </w:r>
            <w:r w:rsidRPr="00A971A8">
              <w:rPr>
                <w:rFonts w:ascii="Times New Roman" w:hAnsi="Times New Roman" w:cs="Times New Roman"/>
                <w:sz w:val="24"/>
                <w:szCs w:val="24"/>
              </w:rPr>
              <w:lastRenderedPageBreak/>
              <w:t>спорудах цивільного захисту та об’єктах фонду захисних споруд цивільного захисту</w:t>
            </w:r>
          </w:p>
        </w:tc>
        <w:tc>
          <w:tcPr>
            <w:tcW w:w="1134" w:type="dxa"/>
          </w:tcPr>
          <w:p w:rsidR="00F46B6C" w:rsidRPr="00A971A8" w:rsidRDefault="00F46B6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lastRenderedPageBreak/>
              <w:t>94%</w:t>
            </w:r>
          </w:p>
        </w:tc>
        <w:tc>
          <w:tcPr>
            <w:tcW w:w="992" w:type="dxa"/>
          </w:tcPr>
          <w:p w:rsidR="00F46B6C" w:rsidRPr="00A971A8" w:rsidRDefault="00F46B6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100%</w:t>
            </w:r>
          </w:p>
        </w:tc>
        <w:tc>
          <w:tcPr>
            <w:tcW w:w="2694" w:type="dxa"/>
            <w:vMerge w:val="restart"/>
          </w:tcPr>
          <w:p w:rsidR="00F46B6C" w:rsidRPr="00A971A8" w:rsidRDefault="00F46B6C" w:rsidP="0020592E">
            <w:pPr>
              <w:rPr>
                <w:rFonts w:ascii="Times New Roman" w:hAnsi="Times New Roman" w:cs="Times New Roman"/>
                <w:color w:val="000000" w:themeColor="text1"/>
                <w:sz w:val="24"/>
                <w:szCs w:val="24"/>
              </w:rPr>
            </w:pPr>
            <w:r w:rsidRPr="00A971A8">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F46B6C" w:rsidRPr="00B6555E" w:rsidTr="0020592E">
        <w:trPr>
          <w:trHeight w:val="1237"/>
        </w:trPr>
        <w:tc>
          <w:tcPr>
            <w:tcW w:w="2014" w:type="dxa"/>
            <w:vMerge/>
          </w:tcPr>
          <w:p w:rsidR="00F46B6C" w:rsidRPr="00F37A0E" w:rsidRDefault="00F46B6C" w:rsidP="0020592E">
            <w:pPr>
              <w:rPr>
                <w:rFonts w:ascii="Times New Roman" w:hAnsi="Times New Roman" w:cs="Times New Roman"/>
                <w:color w:val="000000"/>
                <w:sz w:val="24"/>
                <w:szCs w:val="24"/>
                <w:highlight w:val="yellow"/>
              </w:rPr>
            </w:pPr>
          </w:p>
        </w:tc>
        <w:tc>
          <w:tcPr>
            <w:tcW w:w="1814" w:type="dxa"/>
            <w:vMerge/>
          </w:tcPr>
          <w:p w:rsidR="00F46B6C" w:rsidRPr="00F37A0E" w:rsidRDefault="00F46B6C" w:rsidP="0020592E">
            <w:pPr>
              <w:jc w:val="both"/>
              <w:rPr>
                <w:rFonts w:ascii="Times New Roman" w:hAnsi="Times New Roman" w:cs="Times New Roman"/>
                <w:color w:val="000000" w:themeColor="text1"/>
                <w:sz w:val="24"/>
                <w:szCs w:val="24"/>
                <w:highlight w:val="yellow"/>
              </w:rPr>
            </w:pPr>
          </w:p>
        </w:tc>
        <w:tc>
          <w:tcPr>
            <w:tcW w:w="1871" w:type="dxa"/>
          </w:tcPr>
          <w:p w:rsidR="00F46B6C" w:rsidRPr="00A971A8" w:rsidRDefault="00F46B6C" w:rsidP="0020592E">
            <w:pPr>
              <w:pStyle w:val="Default"/>
            </w:pPr>
            <w:r w:rsidRPr="00A971A8">
              <w:t xml:space="preserve">Кількість </w:t>
            </w:r>
            <w:proofErr w:type="spellStart"/>
            <w:r w:rsidRPr="00A971A8">
              <w:t>укриттів</w:t>
            </w:r>
            <w:proofErr w:type="spellEnd"/>
            <w:r w:rsidRPr="00A971A8">
              <w:t xml:space="preserve"> у закладах загальної середньої освіти, які будуть реалізовані </w:t>
            </w:r>
          </w:p>
        </w:tc>
        <w:tc>
          <w:tcPr>
            <w:tcW w:w="1134" w:type="dxa"/>
          </w:tcPr>
          <w:p w:rsidR="00F46B6C" w:rsidRPr="00A971A8" w:rsidRDefault="00F46B6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15</w:t>
            </w:r>
          </w:p>
        </w:tc>
        <w:tc>
          <w:tcPr>
            <w:tcW w:w="992" w:type="dxa"/>
          </w:tcPr>
          <w:p w:rsidR="00F46B6C" w:rsidRPr="00A971A8" w:rsidRDefault="00F46B6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16</w:t>
            </w:r>
          </w:p>
        </w:tc>
        <w:tc>
          <w:tcPr>
            <w:tcW w:w="2694" w:type="dxa"/>
            <w:vMerge/>
          </w:tcPr>
          <w:p w:rsidR="00F46B6C" w:rsidRPr="00A971A8" w:rsidRDefault="00F46B6C" w:rsidP="0020592E">
            <w:pPr>
              <w:rPr>
                <w:rFonts w:ascii="Times New Roman" w:hAnsi="Times New Roman" w:cs="Times New Roman"/>
                <w:color w:val="000000" w:themeColor="text1"/>
                <w:sz w:val="24"/>
                <w:szCs w:val="24"/>
              </w:rPr>
            </w:pPr>
          </w:p>
        </w:tc>
      </w:tr>
      <w:tr w:rsidR="00200BDC" w:rsidRPr="00B6555E" w:rsidTr="0020592E">
        <w:trPr>
          <w:trHeight w:val="1237"/>
        </w:trPr>
        <w:tc>
          <w:tcPr>
            <w:tcW w:w="2014" w:type="dxa"/>
          </w:tcPr>
          <w:p w:rsidR="00200BDC" w:rsidRPr="00A971A8" w:rsidRDefault="00200BDC" w:rsidP="0020592E">
            <w:pPr>
              <w:rPr>
                <w:rFonts w:ascii="Times New Roman" w:hAnsi="Times New Roman" w:cs="Times New Roman"/>
                <w:color w:val="000000"/>
                <w:sz w:val="24"/>
                <w:szCs w:val="24"/>
              </w:rPr>
            </w:pPr>
            <w:r w:rsidRPr="00A971A8">
              <w:rPr>
                <w:rFonts w:ascii="Times New Roman" w:hAnsi="Times New Roman" w:cs="Times New Roman"/>
                <w:color w:val="000000"/>
                <w:sz w:val="24"/>
                <w:szCs w:val="24"/>
              </w:rPr>
              <w:t>Облаштування та модернізація захисних споруд ЦЗ (</w:t>
            </w:r>
            <w:proofErr w:type="spellStart"/>
            <w:r w:rsidRPr="00A971A8">
              <w:rPr>
                <w:rFonts w:ascii="Times New Roman" w:hAnsi="Times New Roman" w:cs="Times New Roman"/>
                <w:color w:val="000000"/>
                <w:sz w:val="24"/>
                <w:szCs w:val="24"/>
              </w:rPr>
              <w:t>укриттів</w:t>
            </w:r>
            <w:proofErr w:type="spellEnd"/>
            <w:r w:rsidRPr="00A971A8">
              <w:rPr>
                <w:rFonts w:ascii="Times New Roman" w:hAnsi="Times New Roman" w:cs="Times New Roman"/>
                <w:color w:val="000000"/>
                <w:sz w:val="24"/>
                <w:szCs w:val="24"/>
              </w:rPr>
              <w:t>) закладів дошкільної освіти Обухівської громади</w:t>
            </w:r>
          </w:p>
        </w:tc>
        <w:tc>
          <w:tcPr>
            <w:tcW w:w="1814" w:type="dxa"/>
          </w:tcPr>
          <w:p w:rsidR="00200BDC" w:rsidRPr="00A971A8" w:rsidRDefault="00200BDC" w:rsidP="0020592E">
            <w:pPr>
              <w:jc w:val="both"/>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Дошкільна освіта</w:t>
            </w:r>
          </w:p>
          <w:p w:rsidR="00200BDC" w:rsidRPr="00A971A8" w:rsidRDefault="00200BDC" w:rsidP="0020592E">
            <w:pPr>
              <w:rPr>
                <w:rFonts w:ascii="Times New Roman" w:hAnsi="Times New Roman" w:cs="Times New Roman"/>
                <w:color w:val="000000" w:themeColor="text1"/>
                <w:sz w:val="24"/>
                <w:szCs w:val="24"/>
              </w:rPr>
            </w:pPr>
          </w:p>
        </w:tc>
        <w:tc>
          <w:tcPr>
            <w:tcW w:w="1871" w:type="dxa"/>
          </w:tcPr>
          <w:p w:rsidR="00200BDC" w:rsidRPr="00A971A8" w:rsidRDefault="00200BDC" w:rsidP="0020592E">
            <w:pPr>
              <w:pStyle w:val="Default"/>
            </w:pPr>
            <w:r w:rsidRPr="00A971A8">
              <w:t xml:space="preserve">Частка дітей, які мають можливість укриття в облаштованих та модернізованих захисних спорудах цивільного захисту </w:t>
            </w:r>
          </w:p>
        </w:tc>
        <w:tc>
          <w:tcPr>
            <w:tcW w:w="1134" w:type="dxa"/>
          </w:tcPr>
          <w:p w:rsidR="00200BDC" w:rsidRPr="00A971A8" w:rsidRDefault="00200BD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95%</w:t>
            </w:r>
          </w:p>
        </w:tc>
        <w:tc>
          <w:tcPr>
            <w:tcW w:w="992" w:type="dxa"/>
          </w:tcPr>
          <w:p w:rsidR="00200BDC" w:rsidRPr="00A971A8" w:rsidRDefault="00200BDC" w:rsidP="0020592E">
            <w:pPr>
              <w:jc w:val="center"/>
              <w:rPr>
                <w:rFonts w:ascii="Times New Roman" w:hAnsi="Times New Roman" w:cs="Times New Roman"/>
                <w:color w:val="000000" w:themeColor="text1"/>
                <w:sz w:val="24"/>
                <w:szCs w:val="24"/>
              </w:rPr>
            </w:pPr>
            <w:r w:rsidRPr="00A971A8">
              <w:rPr>
                <w:rFonts w:ascii="Times New Roman" w:hAnsi="Times New Roman" w:cs="Times New Roman"/>
                <w:color w:val="000000" w:themeColor="text1"/>
                <w:sz w:val="24"/>
                <w:szCs w:val="24"/>
              </w:rPr>
              <w:t>100%</w:t>
            </w:r>
          </w:p>
        </w:tc>
        <w:tc>
          <w:tcPr>
            <w:tcW w:w="2694" w:type="dxa"/>
          </w:tcPr>
          <w:p w:rsidR="00200BDC" w:rsidRPr="00A971A8" w:rsidRDefault="00F46B6C" w:rsidP="0020592E">
            <w:pPr>
              <w:rPr>
                <w:rFonts w:ascii="Times New Roman" w:hAnsi="Times New Roman" w:cs="Times New Roman"/>
                <w:color w:val="000000" w:themeColor="text1"/>
                <w:sz w:val="24"/>
                <w:szCs w:val="24"/>
              </w:rPr>
            </w:pPr>
            <w:r w:rsidRPr="00A971A8">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bl>
    <w:p w:rsidR="00200BDC" w:rsidRPr="00B6555E" w:rsidRDefault="00200BDC" w:rsidP="00200BDC">
      <w:pPr>
        <w:pStyle w:val="a3"/>
        <w:rPr>
          <w:rFonts w:ascii="Times New Roman" w:hAnsi="Times New Roman" w:cs="Times New Roman"/>
          <w:color w:val="FF0000"/>
          <w:sz w:val="24"/>
          <w:szCs w:val="24"/>
        </w:rPr>
      </w:pPr>
    </w:p>
    <w:p w:rsidR="00EE170F" w:rsidRDefault="00EE170F" w:rsidP="006B59EB">
      <w:pPr>
        <w:pStyle w:val="a3"/>
        <w:jc w:val="both"/>
        <w:rPr>
          <w:rFonts w:ascii="Times New Roman" w:hAnsi="Times New Roman" w:cs="Times New Roman"/>
          <w:sz w:val="28"/>
          <w:szCs w:val="28"/>
        </w:rPr>
      </w:pPr>
    </w:p>
    <w:p w:rsidR="00EE170F" w:rsidRDefault="00EE170F"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6B59EB" w:rsidRPr="00B6555E" w:rsidRDefault="006B59EB" w:rsidP="006B59EB">
      <w:pPr>
        <w:pStyle w:val="a3"/>
        <w:jc w:val="both"/>
        <w:rPr>
          <w:rFonts w:ascii="Times New Roman" w:hAnsi="Times New Roman" w:cs="Times New Roman"/>
          <w:sz w:val="28"/>
          <w:szCs w:val="28"/>
        </w:rPr>
      </w:pPr>
      <w:r w:rsidRPr="00B6555E">
        <w:rPr>
          <w:rFonts w:ascii="Times New Roman" w:hAnsi="Times New Roman" w:cs="Times New Roman"/>
          <w:sz w:val="28"/>
          <w:szCs w:val="28"/>
        </w:rPr>
        <w:lastRenderedPageBreak/>
        <w:t>Галузь (сектор) для публічного інвестування:</w:t>
      </w:r>
    </w:p>
    <w:p w:rsidR="006B59EB" w:rsidRPr="00B6555E" w:rsidRDefault="006B59EB" w:rsidP="006B59EB">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Транспорт</w:t>
      </w:r>
    </w:p>
    <w:p w:rsidR="006B59EB" w:rsidRPr="00B6555E" w:rsidRDefault="006B59EB" w:rsidP="006B59EB">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6B59EB" w:rsidRPr="00B6555E" w:rsidRDefault="006B59EB" w:rsidP="006B59EB">
      <w:pPr>
        <w:pStyle w:val="a3"/>
        <w:jc w:val="both"/>
        <w:rPr>
          <w:rFonts w:ascii="Times New Roman" w:hAnsi="Times New Roman" w:cs="Times New Roman"/>
          <w:sz w:val="28"/>
          <w:szCs w:val="28"/>
        </w:rPr>
      </w:pPr>
      <w:r w:rsidRPr="00B6555E">
        <w:rPr>
          <w:rFonts w:ascii="Times New Roman" w:hAnsi="Times New Roman" w:cs="Times New Roman"/>
          <w:sz w:val="28"/>
          <w:szCs w:val="28"/>
        </w:rPr>
        <w:t xml:space="preserve">Управління капітального будівництва та експлуатаційних послуг виконавчого комітету Обухівської міської ради Київської області </w:t>
      </w:r>
    </w:p>
    <w:p w:rsidR="006B59EB" w:rsidRPr="00B6555E" w:rsidRDefault="006B59EB" w:rsidP="006B59EB">
      <w:pPr>
        <w:spacing w:after="0" w:line="240" w:lineRule="auto"/>
        <w:rPr>
          <w:rFonts w:ascii="Times New Roman" w:hAnsi="Times New Roman" w:cs="Times New Roman"/>
          <w:color w:val="000000" w:themeColor="text1"/>
          <w:sz w:val="28"/>
          <w:szCs w:val="28"/>
        </w:rPr>
      </w:pPr>
      <w:r w:rsidRPr="00B6555E">
        <w:rPr>
          <w:rFonts w:ascii="Times New Roman" w:hAnsi="Times New Roman" w:cs="Times New Roman"/>
          <w:sz w:val="28"/>
          <w:szCs w:val="28"/>
        </w:rPr>
        <w:t xml:space="preserve">Граничний сукупний обсяг публічних інвестицій на середньостроковий період: </w:t>
      </w:r>
      <w:r w:rsidR="0047255D">
        <w:rPr>
          <w:rFonts w:ascii="Times New Roman" w:hAnsi="Times New Roman" w:cs="Times New Roman"/>
          <w:sz w:val="28"/>
          <w:szCs w:val="28"/>
        </w:rPr>
        <w:t>14 000 000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6B59EB" w:rsidRPr="00B6555E" w:rsidRDefault="006B59EB" w:rsidP="006B59EB">
      <w:pPr>
        <w:spacing w:after="0" w:line="240" w:lineRule="auto"/>
        <w:rPr>
          <w:rFonts w:ascii="Times New Roman" w:hAnsi="Times New Roman" w:cs="Times New Roman"/>
          <w:color w:val="000000" w:themeColor="text1"/>
          <w:sz w:val="28"/>
          <w:szCs w:val="28"/>
        </w:rPr>
      </w:pPr>
    </w:p>
    <w:p w:rsidR="006B59EB" w:rsidRPr="00B6555E" w:rsidRDefault="006B59EB" w:rsidP="006B59EB">
      <w:pPr>
        <w:spacing w:after="0" w:line="240" w:lineRule="auto"/>
        <w:rPr>
          <w:rFonts w:ascii="Times New Roman" w:hAnsi="Times New Roman" w:cs="Times New Roman"/>
          <w:color w:val="000000" w:themeColor="text1"/>
          <w:sz w:val="24"/>
          <w:szCs w:val="24"/>
        </w:rPr>
      </w:pPr>
    </w:p>
    <w:p w:rsidR="006B59EB" w:rsidRPr="00B6555E" w:rsidRDefault="006B59EB" w:rsidP="006B59EB">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6B59EB" w:rsidRPr="00B6555E" w:rsidTr="0020592E">
        <w:trPr>
          <w:trHeight w:val="556"/>
        </w:trPr>
        <w:tc>
          <w:tcPr>
            <w:tcW w:w="1844"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6B59EB" w:rsidRPr="00B6555E" w:rsidRDefault="006B59EB"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8C5C50" w:rsidRPr="00B6555E" w:rsidTr="0020592E">
        <w:trPr>
          <w:trHeight w:val="3542"/>
        </w:trPr>
        <w:tc>
          <w:tcPr>
            <w:tcW w:w="1844" w:type="dxa"/>
            <w:vAlign w:val="center"/>
          </w:tcPr>
          <w:p w:rsidR="008C5C50" w:rsidRPr="00B6555E" w:rsidRDefault="008C5C50" w:rsidP="008C5C50">
            <w:pPr>
              <w:rPr>
                <w:rFonts w:ascii="Times New Roman" w:hAnsi="Times New Roman" w:cs="Times New Roman"/>
                <w:color w:val="000000"/>
                <w:sz w:val="24"/>
                <w:szCs w:val="24"/>
              </w:rPr>
            </w:pPr>
            <w:r w:rsidRPr="00B6555E">
              <w:rPr>
                <w:rFonts w:ascii="Times New Roman" w:hAnsi="Times New Roman" w:cs="Times New Roman"/>
                <w:color w:val="000000"/>
                <w:sz w:val="24"/>
                <w:szCs w:val="24"/>
              </w:rPr>
              <w:t>Будівництво, реконструкція, капітальний ремонт та удосконалення автомобільних доріг вулиць громади</w:t>
            </w:r>
          </w:p>
        </w:tc>
        <w:tc>
          <w:tcPr>
            <w:tcW w:w="1814" w:type="dxa"/>
            <w:vAlign w:val="center"/>
          </w:tcPr>
          <w:p w:rsidR="008C5C50" w:rsidRPr="00B6555E" w:rsidRDefault="008C5C50" w:rsidP="008C5C50">
            <w:pPr>
              <w:pStyle w:val="Default"/>
            </w:pPr>
            <w:r w:rsidRPr="00B6555E">
              <w:t xml:space="preserve">Автомобільний транспорт та дорожнє господарство </w:t>
            </w:r>
          </w:p>
          <w:p w:rsidR="008C5C50" w:rsidRPr="00B6555E" w:rsidRDefault="008C5C50" w:rsidP="008C5C50">
            <w:pPr>
              <w:rPr>
                <w:rFonts w:ascii="Times New Roman" w:hAnsi="Times New Roman" w:cs="Times New Roman"/>
                <w:color w:val="000000"/>
                <w:sz w:val="24"/>
                <w:szCs w:val="24"/>
              </w:rPr>
            </w:pPr>
          </w:p>
        </w:tc>
        <w:tc>
          <w:tcPr>
            <w:tcW w:w="1871" w:type="dxa"/>
          </w:tcPr>
          <w:p w:rsidR="008C5C50" w:rsidRPr="00B6555E" w:rsidRDefault="008C5C50" w:rsidP="008C5C50">
            <w:pPr>
              <w:pStyle w:val="Default"/>
            </w:pPr>
            <w:r w:rsidRPr="00B6555E">
              <w:t xml:space="preserve">Протяжність </w:t>
            </w:r>
            <w:proofErr w:type="spellStart"/>
            <w:r w:rsidRPr="00B6555E">
              <w:t>капітально</w:t>
            </w:r>
            <w:proofErr w:type="spellEnd"/>
            <w:r w:rsidRPr="00B6555E">
              <w:t xml:space="preserve"> відремонтованих автомобільних доріг </w:t>
            </w:r>
          </w:p>
          <w:p w:rsidR="008C5C50" w:rsidRPr="00B6555E" w:rsidRDefault="008C5C50" w:rsidP="008C5C50">
            <w:pPr>
              <w:pStyle w:val="Default"/>
              <w:rPr>
                <w:color w:val="000000" w:themeColor="text1"/>
              </w:rPr>
            </w:pPr>
          </w:p>
        </w:tc>
        <w:tc>
          <w:tcPr>
            <w:tcW w:w="1134" w:type="dxa"/>
          </w:tcPr>
          <w:p w:rsidR="008C5C50" w:rsidRPr="00B6555E" w:rsidRDefault="008C5C50" w:rsidP="008C5C50">
            <w:pPr>
              <w:spacing w:after="200" w:line="276" w:lineRule="auto"/>
              <w:jc w:val="center"/>
              <w:rPr>
                <w:rFonts w:ascii="Times New Roman" w:hAnsi="Times New Roman" w:cs="Times New Roman"/>
                <w:color w:val="000000" w:themeColor="text1"/>
                <w:sz w:val="24"/>
                <w:szCs w:val="24"/>
              </w:rPr>
            </w:pPr>
            <w:r w:rsidRPr="00837509">
              <w:rPr>
                <w:rFonts w:ascii="Times New Roman" w:hAnsi="Times New Roman" w:cs="Times New Roman"/>
                <w:sz w:val="24"/>
                <w:szCs w:val="24"/>
              </w:rPr>
              <w:t>0</w:t>
            </w:r>
          </w:p>
        </w:tc>
        <w:tc>
          <w:tcPr>
            <w:tcW w:w="992" w:type="dxa"/>
          </w:tcPr>
          <w:p w:rsidR="008C5C50" w:rsidRPr="00B6555E" w:rsidRDefault="008C5C50" w:rsidP="008C5C50">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20 км</w:t>
            </w:r>
          </w:p>
        </w:tc>
        <w:tc>
          <w:tcPr>
            <w:tcW w:w="2694" w:type="dxa"/>
          </w:tcPr>
          <w:p w:rsidR="008C5C50" w:rsidRDefault="008C5C50" w:rsidP="008C5C50">
            <w:r w:rsidRPr="001B435D">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8C5C50" w:rsidRPr="00B6555E" w:rsidTr="0020592E">
        <w:trPr>
          <w:trHeight w:val="1237"/>
        </w:trPr>
        <w:tc>
          <w:tcPr>
            <w:tcW w:w="1844" w:type="dxa"/>
            <w:vAlign w:val="center"/>
          </w:tcPr>
          <w:p w:rsidR="008C5C50" w:rsidRPr="00B6555E" w:rsidRDefault="008C5C50" w:rsidP="008C5C50">
            <w:pPr>
              <w:rPr>
                <w:rFonts w:ascii="Times New Roman" w:hAnsi="Times New Roman" w:cs="Times New Roman"/>
                <w:color w:val="000000"/>
                <w:sz w:val="24"/>
                <w:szCs w:val="24"/>
              </w:rPr>
            </w:pPr>
            <w:r w:rsidRPr="00B6555E">
              <w:rPr>
                <w:rFonts w:ascii="Times New Roman" w:hAnsi="Times New Roman" w:cs="Times New Roman"/>
                <w:color w:val="000000"/>
                <w:sz w:val="24"/>
                <w:szCs w:val="24"/>
              </w:rPr>
              <w:t xml:space="preserve">Капітальний ремонт з метою реалізації  </w:t>
            </w:r>
            <w:proofErr w:type="spellStart"/>
            <w:r w:rsidRPr="00B6555E">
              <w:rPr>
                <w:rFonts w:ascii="Times New Roman" w:hAnsi="Times New Roman" w:cs="Times New Roman"/>
                <w:color w:val="000000"/>
                <w:sz w:val="24"/>
                <w:szCs w:val="24"/>
              </w:rPr>
              <w:t>безбар</w:t>
            </w:r>
            <w:proofErr w:type="spellEnd"/>
            <w:r w:rsidRPr="00B6555E">
              <w:rPr>
                <w:rFonts w:ascii="Times New Roman" w:hAnsi="Times New Roman" w:cs="Times New Roman"/>
                <w:color w:val="000000"/>
                <w:sz w:val="24"/>
                <w:szCs w:val="24"/>
                <w:lang w:val="ru-RU"/>
              </w:rPr>
              <w:t>’</w:t>
            </w:r>
            <w:proofErr w:type="spellStart"/>
            <w:r w:rsidRPr="00B6555E">
              <w:rPr>
                <w:rFonts w:ascii="Times New Roman" w:hAnsi="Times New Roman" w:cs="Times New Roman"/>
                <w:color w:val="000000"/>
                <w:sz w:val="24"/>
                <w:szCs w:val="24"/>
              </w:rPr>
              <w:t>єрного</w:t>
            </w:r>
            <w:proofErr w:type="spellEnd"/>
            <w:r w:rsidRPr="00B6555E">
              <w:rPr>
                <w:rFonts w:ascii="Times New Roman" w:hAnsi="Times New Roman" w:cs="Times New Roman"/>
                <w:color w:val="000000"/>
                <w:sz w:val="24"/>
                <w:szCs w:val="24"/>
              </w:rPr>
              <w:t xml:space="preserve"> маршруту на території громади</w:t>
            </w:r>
          </w:p>
        </w:tc>
        <w:tc>
          <w:tcPr>
            <w:tcW w:w="1814" w:type="dxa"/>
            <w:vAlign w:val="center"/>
          </w:tcPr>
          <w:p w:rsidR="008C5C50" w:rsidRPr="00B6555E" w:rsidRDefault="008C5C50" w:rsidP="008C5C50">
            <w:pPr>
              <w:pStyle w:val="Default"/>
            </w:pPr>
            <w:r w:rsidRPr="00B6555E">
              <w:t xml:space="preserve">Автомобільний транспорт та дорожнє господарство </w:t>
            </w:r>
          </w:p>
          <w:p w:rsidR="008C5C50" w:rsidRPr="00B6555E" w:rsidRDefault="008C5C50" w:rsidP="008C5C50">
            <w:pPr>
              <w:rPr>
                <w:rFonts w:ascii="Times New Roman" w:hAnsi="Times New Roman" w:cs="Times New Roman"/>
                <w:color w:val="000000"/>
                <w:sz w:val="24"/>
                <w:szCs w:val="24"/>
              </w:rPr>
            </w:pPr>
          </w:p>
        </w:tc>
        <w:tc>
          <w:tcPr>
            <w:tcW w:w="1871" w:type="dxa"/>
          </w:tcPr>
          <w:p w:rsidR="008C5C50" w:rsidRPr="00B6555E" w:rsidRDefault="008C5C50" w:rsidP="008C5C50">
            <w:pP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Протяжність маршруту</w:t>
            </w:r>
          </w:p>
        </w:tc>
        <w:tc>
          <w:tcPr>
            <w:tcW w:w="1134" w:type="dxa"/>
          </w:tcPr>
          <w:p w:rsidR="008C5C50" w:rsidRPr="00B6555E" w:rsidRDefault="008C5C50" w:rsidP="008C5C50">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8C5C50" w:rsidRPr="00B6555E" w:rsidRDefault="008C5C50" w:rsidP="008C5C50">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6,8 км</w:t>
            </w:r>
          </w:p>
        </w:tc>
        <w:tc>
          <w:tcPr>
            <w:tcW w:w="2694" w:type="dxa"/>
          </w:tcPr>
          <w:p w:rsidR="008C5C50" w:rsidRDefault="008C5C50" w:rsidP="008C5C50">
            <w:r w:rsidRPr="001B435D">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bl>
    <w:p w:rsidR="006B59EB" w:rsidRDefault="006B59EB" w:rsidP="006B59EB">
      <w:pPr>
        <w:pStyle w:val="a3"/>
        <w:rPr>
          <w:rFonts w:ascii="Times New Roman" w:hAnsi="Times New Roman" w:cs="Times New Roman"/>
          <w:color w:val="FF0000"/>
          <w:sz w:val="24"/>
          <w:szCs w:val="24"/>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6B59EB" w:rsidRPr="00B6555E" w:rsidRDefault="006B59EB" w:rsidP="006B59EB">
      <w:pPr>
        <w:pStyle w:val="a3"/>
        <w:jc w:val="both"/>
        <w:rPr>
          <w:rFonts w:ascii="Times New Roman" w:hAnsi="Times New Roman" w:cs="Times New Roman"/>
          <w:sz w:val="28"/>
          <w:szCs w:val="28"/>
        </w:rPr>
      </w:pPr>
      <w:r w:rsidRPr="00B6555E">
        <w:rPr>
          <w:rFonts w:ascii="Times New Roman" w:hAnsi="Times New Roman" w:cs="Times New Roman"/>
          <w:sz w:val="28"/>
          <w:szCs w:val="28"/>
        </w:rPr>
        <w:lastRenderedPageBreak/>
        <w:t>Галузь (сектор) для публічного інвестування:</w:t>
      </w:r>
    </w:p>
    <w:p w:rsidR="006B59EB" w:rsidRPr="00B6555E" w:rsidRDefault="006B59EB" w:rsidP="006B59EB">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Енергетика</w:t>
      </w:r>
    </w:p>
    <w:p w:rsidR="006B59EB" w:rsidRPr="00B6555E" w:rsidRDefault="006B59EB" w:rsidP="006B59EB">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6B59EB" w:rsidRPr="00B6555E" w:rsidRDefault="006B59EB" w:rsidP="006B59EB">
      <w:pPr>
        <w:pStyle w:val="a3"/>
        <w:jc w:val="both"/>
        <w:rPr>
          <w:rFonts w:ascii="Times New Roman" w:hAnsi="Times New Roman" w:cs="Times New Roman"/>
          <w:sz w:val="28"/>
          <w:szCs w:val="28"/>
        </w:rPr>
      </w:pPr>
      <w:r w:rsidRPr="00B6555E">
        <w:rPr>
          <w:rFonts w:ascii="Times New Roman" w:hAnsi="Times New Roman" w:cs="Times New Roman"/>
          <w:sz w:val="28"/>
          <w:szCs w:val="28"/>
        </w:rPr>
        <w:t xml:space="preserve">Управління капітального будівництва та експлуатаційних послуг виконавчого комітету Обухівської міської ради Київської області </w:t>
      </w:r>
    </w:p>
    <w:p w:rsidR="006B59EB" w:rsidRDefault="006B59EB" w:rsidP="006B59EB">
      <w:pPr>
        <w:pStyle w:val="a3"/>
        <w:rPr>
          <w:rFonts w:ascii="Times New Roman" w:hAnsi="Times New Roman" w:cs="Times New Roman"/>
          <w:sz w:val="28"/>
          <w:szCs w:val="28"/>
        </w:rPr>
      </w:pPr>
      <w:r w:rsidRPr="00B6555E">
        <w:rPr>
          <w:rFonts w:ascii="Times New Roman" w:hAnsi="Times New Roman" w:cs="Times New Roman"/>
          <w:sz w:val="28"/>
          <w:szCs w:val="28"/>
        </w:rPr>
        <w:t>Граничний сукупний обсяг публічних інвестицій на середньостроковий період:</w:t>
      </w:r>
    </w:p>
    <w:p w:rsidR="0047255D" w:rsidRPr="00B6555E" w:rsidRDefault="0047255D" w:rsidP="0047255D">
      <w:pPr>
        <w:spacing w:after="0" w:line="240" w:lineRule="auto"/>
        <w:rPr>
          <w:rFonts w:ascii="Times New Roman" w:hAnsi="Times New Roman" w:cs="Times New Roman"/>
          <w:color w:val="000000" w:themeColor="text1"/>
          <w:sz w:val="28"/>
          <w:szCs w:val="28"/>
        </w:rPr>
      </w:pPr>
      <w:r>
        <w:rPr>
          <w:rFonts w:ascii="Times New Roman" w:hAnsi="Times New Roman" w:cs="Times New Roman"/>
          <w:sz w:val="28"/>
          <w:szCs w:val="28"/>
        </w:rPr>
        <w:t>13 000 000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47255D" w:rsidRPr="00B6555E" w:rsidRDefault="0047255D" w:rsidP="006B59EB">
      <w:pPr>
        <w:pStyle w:val="a3"/>
        <w:rPr>
          <w:rFonts w:ascii="Times New Roman" w:hAnsi="Times New Roman" w:cs="Times New Roman"/>
          <w:color w:val="FF0000"/>
          <w:sz w:val="28"/>
          <w:szCs w:val="28"/>
        </w:rPr>
      </w:pPr>
    </w:p>
    <w:p w:rsidR="006B59EB" w:rsidRPr="00B6555E" w:rsidRDefault="006B59EB" w:rsidP="006B59EB">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6B59EB" w:rsidRPr="00B6555E" w:rsidTr="0020592E">
        <w:tc>
          <w:tcPr>
            <w:tcW w:w="1844"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6B59EB" w:rsidRPr="00B6555E" w:rsidRDefault="006B59EB"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6B59EB" w:rsidRPr="00B6555E" w:rsidRDefault="006B59EB"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6B59EB" w:rsidRPr="00B6555E" w:rsidTr="0020592E">
        <w:trPr>
          <w:trHeight w:val="2484"/>
        </w:trPr>
        <w:tc>
          <w:tcPr>
            <w:tcW w:w="1844" w:type="dxa"/>
            <w:vAlign w:val="center"/>
          </w:tcPr>
          <w:p w:rsidR="006B59EB" w:rsidRPr="00B6555E" w:rsidRDefault="006B59EB" w:rsidP="0020592E">
            <w:pPr>
              <w:rPr>
                <w:rFonts w:ascii="Times New Roman" w:hAnsi="Times New Roman" w:cs="Times New Roman"/>
                <w:color w:val="000000"/>
                <w:sz w:val="24"/>
                <w:szCs w:val="24"/>
              </w:rPr>
            </w:pPr>
            <w:r w:rsidRPr="00B6555E">
              <w:rPr>
                <w:rFonts w:ascii="Times New Roman" w:hAnsi="Times New Roman" w:cs="Times New Roman"/>
                <w:color w:val="000000"/>
                <w:sz w:val="24"/>
                <w:szCs w:val="24"/>
              </w:rPr>
              <w:t xml:space="preserve">Запровадження, розвиток  альтернативної енергетики в громаді </w:t>
            </w:r>
          </w:p>
        </w:tc>
        <w:tc>
          <w:tcPr>
            <w:tcW w:w="1814" w:type="dxa"/>
            <w:vAlign w:val="center"/>
          </w:tcPr>
          <w:p w:rsidR="006B59EB" w:rsidRPr="00B6555E" w:rsidRDefault="006B59EB" w:rsidP="0020592E">
            <w:pPr>
              <w:pStyle w:val="Default"/>
            </w:pPr>
            <w:r w:rsidRPr="00B6555E">
              <w:t xml:space="preserve">Електроенергетика </w:t>
            </w:r>
          </w:p>
          <w:p w:rsidR="006B59EB" w:rsidRPr="00B6555E" w:rsidRDefault="006B59EB" w:rsidP="0020592E">
            <w:pPr>
              <w:rPr>
                <w:rFonts w:ascii="Times New Roman" w:hAnsi="Times New Roman" w:cs="Times New Roman"/>
                <w:color w:val="000000"/>
                <w:sz w:val="24"/>
                <w:szCs w:val="24"/>
              </w:rPr>
            </w:pPr>
          </w:p>
        </w:tc>
        <w:tc>
          <w:tcPr>
            <w:tcW w:w="1871" w:type="dxa"/>
          </w:tcPr>
          <w:p w:rsidR="006B59EB" w:rsidRPr="00B6555E" w:rsidRDefault="006B59EB" w:rsidP="0020592E">
            <w:pPr>
              <w:pStyle w:val="Default"/>
            </w:pPr>
            <w:r w:rsidRPr="00B6555E">
              <w:t xml:space="preserve">Кількість встановлених </w:t>
            </w:r>
            <w:proofErr w:type="spellStart"/>
            <w:r w:rsidRPr="00B6555E">
              <w:t>потужностей</w:t>
            </w:r>
            <w:proofErr w:type="spellEnd"/>
            <w:r w:rsidRPr="00B6555E">
              <w:t xml:space="preserve">  </w:t>
            </w:r>
          </w:p>
          <w:p w:rsidR="006B59EB" w:rsidRPr="00B6555E" w:rsidRDefault="006B59EB" w:rsidP="0020592E">
            <w:pPr>
              <w:pStyle w:val="Default"/>
              <w:rPr>
                <w:color w:val="000000" w:themeColor="text1"/>
              </w:rPr>
            </w:pPr>
          </w:p>
        </w:tc>
        <w:tc>
          <w:tcPr>
            <w:tcW w:w="1134" w:type="dxa"/>
          </w:tcPr>
          <w:p w:rsidR="006B59EB" w:rsidRPr="00B6555E" w:rsidRDefault="009153A9" w:rsidP="0020592E">
            <w:pPr>
              <w:spacing w:after="20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140 кВт</w:t>
            </w:r>
          </w:p>
        </w:tc>
        <w:tc>
          <w:tcPr>
            <w:tcW w:w="992" w:type="dxa"/>
          </w:tcPr>
          <w:p w:rsidR="006B59EB" w:rsidRPr="00B6555E" w:rsidRDefault="009153A9" w:rsidP="0020592E">
            <w:pPr>
              <w:spacing w:after="20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3940 кВт</w:t>
            </w:r>
          </w:p>
        </w:tc>
        <w:tc>
          <w:tcPr>
            <w:tcW w:w="2694" w:type="dxa"/>
          </w:tcPr>
          <w:p w:rsidR="006B59EB" w:rsidRPr="00B6555E" w:rsidRDefault="008C5C50" w:rsidP="0020592E">
            <w:pPr>
              <w:spacing w:after="200" w:line="276" w:lineRule="auto"/>
              <w:rPr>
                <w:rFonts w:ascii="Times New Roman" w:hAnsi="Times New Roman" w:cs="Times New Roman"/>
                <w:color w:val="000000" w:themeColor="text1"/>
                <w:sz w:val="24"/>
                <w:szCs w:val="24"/>
              </w:rPr>
            </w:pPr>
            <w:r w:rsidRPr="005D61D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bl>
    <w:p w:rsidR="006B59EB" w:rsidRPr="00B6555E" w:rsidRDefault="006B59EB" w:rsidP="006B59EB">
      <w:pPr>
        <w:pStyle w:val="a3"/>
        <w:rPr>
          <w:rFonts w:ascii="Times New Roman" w:hAnsi="Times New Roman" w:cs="Times New Roman"/>
          <w:color w:val="FF0000"/>
          <w:sz w:val="24"/>
          <w:szCs w:val="24"/>
        </w:rPr>
      </w:pPr>
    </w:p>
    <w:p w:rsidR="006B59EB" w:rsidRDefault="006B59EB" w:rsidP="006B59EB">
      <w:pPr>
        <w:pStyle w:val="a3"/>
        <w:jc w:val="both"/>
        <w:rPr>
          <w:rFonts w:ascii="Times New Roman" w:hAnsi="Times New Roman" w:cs="Times New Roman"/>
          <w:sz w:val="28"/>
          <w:szCs w:val="28"/>
        </w:rPr>
      </w:pPr>
    </w:p>
    <w:p w:rsidR="006B59EB" w:rsidRDefault="006B59EB"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440EB2" w:rsidRDefault="00440EB2" w:rsidP="006B59EB">
      <w:pPr>
        <w:pStyle w:val="a3"/>
        <w:jc w:val="both"/>
        <w:rPr>
          <w:rFonts w:ascii="Times New Roman" w:hAnsi="Times New Roman" w:cs="Times New Roman"/>
          <w:sz w:val="28"/>
          <w:szCs w:val="28"/>
        </w:rPr>
      </w:pPr>
    </w:p>
    <w:p w:rsidR="006B59EB" w:rsidRPr="005D4C7D" w:rsidRDefault="006B59EB" w:rsidP="006B59EB">
      <w:pPr>
        <w:pStyle w:val="a3"/>
        <w:jc w:val="both"/>
        <w:rPr>
          <w:rFonts w:ascii="Times New Roman" w:hAnsi="Times New Roman" w:cs="Times New Roman"/>
          <w:sz w:val="28"/>
          <w:szCs w:val="28"/>
        </w:rPr>
      </w:pPr>
      <w:r w:rsidRPr="005D4C7D">
        <w:rPr>
          <w:rFonts w:ascii="Times New Roman" w:hAnsi="Times New Roman" w:cs="Times New Roman"/>
          <w:sz w:val="28"/>
          <w:szCs w:val="28"/>
        </w:rPr>
        <w:lastRenderedPageBreak/>
        <w:t>Галузь (сектор) для публічного інвестування:</w:t>
      </w:r>
    </w:p>
    <w:p w:rsidR="006B59EB" w:rsidRPr="005D4C7D" w:rsidRDefault="006B59EB" w:rsidP="006B59EB">
      <w:pPr>
        <w:pStyle w:val="a3"/>
        <w:jc w:val="both"/>
        <w:rPr>
          <w:rFonts w:ascii="Times New Roman" w:hAnsi="Times New Roman" w:cs="Times New Roman"/>
          <w:b/>
          <w:sz w:val="28"/>
          <w:szCs w:val="28"/>
          <w:u w:val="single"/>
        </w:rPr>
      </w:pPr>
      <w:r w:rsidRPr="005D4C7D">
        <w:rPr>
          <w:rFonts w:ascii="Times New Roman" w:hAnsi="Times New Roman" w:cs="Times New Roman"/>
          <w:b/>
          <w:sz w:val="28"/>
          <w:szCs w:val="28"/>
          <w:u w:val="single"/>
        </w:rPr>
        <w:t>Соціальна сфера</w:t>
      </w:r>
    </w:p>
    <w:p w:rsidR="006B59EB" w:rsidRPr="005D4C7D" w:rsidRDefault="006B59EB" w:rsidP="006B59EB">
      <w:pPr>
        <w:pStyle w:val="a3"/>
        <w:jc w:val="both"/>
        <w:rPr>
          <w:rFonts w:ascii="Times New Roman" w:hAnsi="Times New Roman" w:cs="Times New Roman"/>
          <w:sz w:val="28"/>
          <w:szCs w:val="28"/>
        </w:rPr>
      </w:pPr>
      <w:r w:rsidRPr="005D4C7D">
        <w:rPr>
          <w:rFonts w:ascii="Times New Roman" w:hAnsi="Times New Roman" w:cs="Times New Roman"/>
          <w:sz w:val="28"/>
          <w:szCs w:val="28"/>
        </w:rPr>
        <w:t>Відповідальний за галузь (сектор) для публічного інвестування:</w:t>
      </w:r>
    </w:p>
    <w:p w:rsidR="006B59EB" w:rsidRPr="005D4C7D" w:rsidRDefault="006B59EB" w:rsidP="006B59EB">
      <w:pPr>
        <w:pStyle w:val="a3"/>
        <w:jc w:val="both"/>
        <w:rPr>
          <w:rFonts w:ascii="Times New Roman" w:hAnsi="Times New Roman" w:cs="Times New Roman"/>
          <w:sz w:val="28"/>
          <w:szCs w:val="28"/>
        </w:rPr>
      </w:pPr>
      <w:r w:rsidRPr="005D4C7D">
        <w:rPr>
          <w:rFonts w:ascii="Times New Roman" w:hAnsi="Times New Roman" w:cs="Times New Roman"/>
          <w:sz w:val="28"/>
          <w:szCs w:val="28"/>
        </w:rPr>
        <w:t xml:space="preserve">Територіальний центр надання соціальних послуг Обухівської міської ради Київської області </w:t>
      </w:r>
    </w:p>
    <w:p w:rsidR="006B59EB" w:rsidRPr="005D4C7D" w:rsidRDefault="006B59EB" w:rsidP="006B59EB">
      <w:pPr>
        <w:pStyle w:val="a3"/>
        <w:rPr>
          <w:rFonts w:ascii="Times New Roman" w:hAnsi="Times New Roman" w:cs="Times New Roman"/>
          <w:color w:val="FF0000"/>
          <w:sz w:val="28"/>
          <w:szCs w:val="28"/>
        </w:rPr>
      </w:pPr>
      <w:r w:rsidRPr="005D4C7D">
        <w:rPr>
          <w:rFonts w:ascii="Times New Roman" w:hAnsi="Times New Roman" w:cs="Times New Roman"/>
          <w:sz w:val="28"/>
          <w:szCs w:val="28"/>
        </w:rPr>
        <w:t>Граничний сукупний обсяг публічних інвестицій на середньостроковий період:</w:t>
      </w:r>
    </w:p>
    <w:p w:rsidR="00960E3A" w:rsidRPr="005D4C7D" w:rsidRDefault="00960E3A" w:rsidP="00960E3A">
      <w:pPr>
        <w:spacing w:after="0" w:line="240" w:lineRule="auto"/>
        <w:rPr>
          <w:rFonts w:ascii="Times New Roman" w:hAnsi="Times New Roman" w:cs="Times New Roman"/>
          <w:color w:val="000000" w:themeColor="text1"/>
          <w:sz w:val="28"/>
          <w:szCs w:val="28"/>
        </w:rPr>
      </w:pPr>
      <w:r w:rsidRPr="005D4C7D">
        <w:rPr>
          <w:rFonts w:ascii="Times New Roman" w:hAnsi="Times New Roman" w:cs="Times New Roman"/>
          <w:sz w:val="28"/>
          <w:szCs w:val="28"/>
        </w:rPr>
        <w:t xml:space="preserve">9 834 000,0 </w:t>
      </w:r>
      <w:r w:rsidRPr="005D4C7D">
        <w:rPr>
          <w:rFonts w:ascii="Times New Roman" w:hAnsi="Times New Roman" w:cs="Times New Roman"/>
          <w:color w:val="000000" w:themeColor="text1"/>
          <w:sz w:val="28"/>
          <w:szCs w:val="28"/>
        </w:rPr>
        <w:t>грн.</w:t>
      </w:r>
    </w:p>
    <w:p w:rsidR="006B59EB" w:rsidRPr="00A9559A" w:rsidRDefault="006B59EB" w:rsidP="006B59EB">
      <w:pPr>
        <w:pStyle w:val="a3"/>
        <w:rPr>
          <w:rFonts w:ascii="Times New Roman" w:hAnsi="Times New Roman" w:cs="Times New Roman"/>
          <w:color w:val="FF0000"/>
          <w:sz w:val="28"/>
          <w:szCs w:val="28"/>
          <w:highlight w:val="cyan"/>
        </w:rPr>
      </w:pPr>
    </w:p>
    <w:p w:rsidR="006B59EB" w:rsidRPr="00A9559A" w:rsidRDefault="006B59EB" w:rsidP="006B59EB">
      <w:pPr>
        <w:spacing w:after="0" w:line="240" w:lineRule="auto"/>
        <w:rPr>
          <w:rFonts w:ascii="Times New Roman" w:hAnsi="Times New Roman" w:cs="Times New Roman"/>
          <w:color w:val="FF0000"/>
          <w:sz w:val="24"/>
          <w:szCs w:val="24"/>
          <w:highlight w:val="cyan"/>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6B59EB" w:rsidRPr="00A9559A" w:rsidTr="0020592E">
        <w:tc>
          <w:tcPr>
            <w:tcW w:w="1844" w:type="dxa"/>
            <w:vAlign w:val="center"/>
          </w:tcPr>
          <w:p w:rsidR="006B59EB" w:rsidRPr="001563D2" w:rsidRDefault="006B59EB"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Напрям</w:t>
            </w:r>
          </w:p>
        </w:tc>
        <w:tc>
          <w:tcPr>
            <w:tcW w:w="1814" w:type="dxa"/>
            <w:vAlign w:val="center"/>
          </w:tcPr>
          <w:p w:rsidR="006B59EB" w:rsidRPr="001563D2" w:rsidRDefault="006B59EB" w:rsidP="0020592E">
            <w:pPr>
              <w:jc w:val="center"/>
              <w:rPr>
                <w:rFonts w:ascii="Times New Roman" w:hAnsi="Times New Roman" w:cs="Times New Roman"/>
                <w:color w:val="000000" w:themeColor="text1"/>
                <w:sz w:val="24"/>
                <w:szCs w:val="24"/>
              </w:rPr>
            </w:pPr>
            <w:proofErr w:type="spellStart"/>
            <w:r w:rsidRPr="001563D2">
              <w:rPr>
                <w:rFonts w:ascii="Times New Roman" w:hAnsi="Times New Roman" w:cs="Times New Roman"/>
                <w:color w:val="000000" w:themeColor="text1"/>
                <w:sz w:val="24"/>
                <w:szCs w:val="24"/>
              </w:rPr>
              <w:t>Підсектор</w:t>
            </w:r>
            <w:proofErr w:type="spellEnd"/>
          </w:p>
        </w:tc>
        <w:tc>
          <w:tcPr>
            <w:tcW w:w="1871" w:type="dxa"/>
            <w:vAlign w:val="center"/>
          </w:tcPr>
          <w:p w:rsidR="006B59EB" w:rsidRPr="001563D2" w:rsidRDefault="006B59EB"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Цільовий показник</w:t>
            </w:r>
          </w:p>
        </w:tc>
        <w:tc>
          <w:tcPr>
            <w:tcW w:w="1134" w:type="dxa"/>
            <w:vAlign w:val="center"/>
          </w:tcPr>
          <w:p w:rsidR="006B59EB" w:rsidRPr="001563D2" w:rsidRDefault="006B59EB"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 xml:space="preserve">Базове значення </w:t>
            </w:r>
          </w:p>
        </w:tc>
        <w:tc>
          <w:tcPr>
            <w:tcW w:w="992" w:type="dxa"/>
            <w:vAlign w:val="center"/>
          </w:tcPr>
          <w:p w:rsidR="006B59EB" w:rsidRPr="001563D2" w:rsidRDefault="006B59EB"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Ціль 2028</w:t>
            </w:r>
          </w:p>
        </w:tc>
        <w:tc>
          <w:tcPr>
            <w:tcW w:w="2694" w:type="dxa"/>
            <w:vAlign w:val="center"/>
          </w:tcPr>
          <w:p w:rsidR="006B59EB" w:rsidRPr="001563D2" w:rsidRDefault="006B59EB"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Стратегічний документ</w:t>
            </w:r>
          </w:p>
        </w:tc>
      </w:tr>
      <w:tr w:rsidR="008C5C50" w:rsidRPr="00A9559A" w:rsidTr="0020592E">
        <w:trPr>
          <w:trHeight w:val="2484"/>
        </w:trPr>
        <w:tc>
          <w:tcPr>
            <w:tcW w:w="1844" w:type="dxa"/>
            <w:vMerge w:val="restart"/>
          </w:tcPr>
          <w:p w:rsidR="008C5C50" w:rsidRPr="001563D2" w:rsidRDefault="00846149" w:rsidP="00846149">
            <w:p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Розвиток (р</w:t>
            </w:r>
            <w:r w:rsidR="008C5C50" w:rsidRPr="001563D2">
              <w:rPr>
                <w:rFonts w:ascii="Times New Roman" w:hAnsi="Times New Roman" w:cs="Times New Roman"/>
                <w:color w:val="000000" w:themeColor="text1"/>
                <w:sz w:val="24"/>
                <w:szCs w:val="24"/>
              </w:rPr>
              <w:t>еконструкція, кап</w:t>
            </w:r>
            <w:r>
              <w:rPr>
                <w:rFonts w:ascii="Times New Roman" w:hAnsi="Times New Roman" w:cs="Times New Roman"/>
                <w:color w:val="000000" w:themeColor="text1"/>
                <w:sz w:val="24"/>
                <w:szCs w:val="24"/>
              </w:rPr>
              <w:t xml:space="preserve">італьний ремонт та модернізація) </w:t>
            </w:r>
            <w:r w:rsidR="008C5C50" w:rsidRPr="001563D2">
              <w:rPr>
                <w:rFonts w:ascii="Times New Roman" w:hAnsi="Times New Roman" w:cs="Times New Roman"/>
                <w:color w:val="000000" w:themeColor="text1"/>
                <w:sz w:val="24"/>
                <w:szCs w:val="24"/>
              </w:rPr>
              <w:t>центрів з надання соціальних послуг для вразливих груп населення та військових ветеранів</w:t>
            </w:r>
          </w:p>
        </w:tc>
        <w:tc>
          <w:tcPr>
            <w:tcW w:w="1814" w:type="dxa"/>
            <w:vMerge w:val="restart"/>
          </w:tcPr>
          <w:p w:rsidR="008C5C50" w:rsidRPr="001563D2" w:rsidRDefault="008C5C50" w:rsidP="0020592E">
            <w:pPr>
              <w:rPr>
                <w:rFonts w:ascii="Times New Roman" w:hAnsi="Times New Roman" w:cs="Times New Roman"/>
                <w:color w:val="000000" w:themeColor="text1"/>
                <w:sz w:val="24"/>
                <w:szCs w:val="24"/>
              </w:rPr>
            </w:pPr>
            <w:r w:rsidRPr="001563D2">
              <w:rPr>
                <w:rFonts w:ascii="Times New Roman" w:hAnsi="Times New Roman" w:cs="Times New Roman"/>
                <w:color w:val="000000"/>
                <w:sz w:val="24"/>
                <w:szCs w:val="24"/>
              </w:rPr>
              <w:t>Соціальна підтримка; Ветерани</w:t>
            </w:r>
          </w:p>
        </w:tc>
        <w:tc>
          <w:tcPr>
            <w:tcW w:w="1871" w:type="dxa"/>
          </w:tcPr>
          <w:p w:rsidR="008C5C50" w:rsidRPr="001563D2" w:rsidRDefault="008C5C50" w:rsidP="0020592E">
            <w:pPr>
              <w:spacing w:after="200" w:line="276" w:lineRule="auto"/>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Кількість центрів</w:t>
            </w:r>
          </w:p>
        </w:tc>
        <w:tc>
          <w:tcPr>
            <w:tcW w:w="1134" w:type="dxa"/>
          </w:tcPr>
          <w:p w:rsidR="008C5C50" w:rsidRPr="001563D2" w:rsidRDefault="001563D2"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0</w:t>
            </w:r>
          </w:p>
        </w:tc>
        <w:tc>
          <w:tcPr>
            <w:tcW w:w="992" w:type="dxa"/>
          </w:tcPr>
          <w:p w:rsidR="008C5C50" w:rsidRPr="001563D2" w:rsidRDefault="001563D2"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1</w:t>
            </w:r>
          </w:p>
        </w:tc>
        <w:tc>
          <w:tcPr>
            <w:tcW w:w="2694" w:type="dxa"/>
            <w:vMerge w:val="restart"/>
          </w:tcPr>
          <w:p w:rsidR="008C5C50" w:rsidRPr="001563D2" w:rsidRDefault="008C5C50" w:rsidP="0020592E">
            <w:pPr>
              <w:rPr>
                <w:rFonts w:ascii="Times New Roman" w:hAnsi="Times New Roman" w:cs="Times New Roman"/>
                <w:color w:val="000000" w:themeColor="text1"/>
                <w:sz w:val="24"/>
                <w:szCs w:val="24"/>
              </w:rPr>
            </w:pPr>
            <w:r w:rsidRPr="001563D2">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8C5C50" w:rsidRPr="00B6555E" w:rsidTr="0020592E">
        <w:trPr>
          <w:trHeight w:val="2484"/>
        </w:trPr>
        <w:tc>
          <w:tcPr>
            <w:tcW w:w="1844" w:type="dxa"/>
            <w:vMerge/>
          </w:tcPr>
          <w:p w:rsidR="008C5C50" w:rsidRPr="001563D2" w:rsidRDefault="008C5C50" w:rsidP="0020592E">
            <w:pPr>
              <w:rPr>
                <w:rFonts w:ascii="Times New Roman" w:hAnsi="Times New Roman" w:cs="Times New Roman"/>
                <w:color w:val="000000" w:themeColor="text1"/>
                <w:sz w:val="24"/>
                <w:szCs w:val="24"/>
              </w:rPr>
            </w:pPr>
          </w:p>
        </w:tc>
        <w:tc>
          <w:tcPr>
            <w:tcW w:w="1814" w:type="dxa"/>
            <w:vMerge/>
          </w:tcPr>
          <w:p w:rsidR="008C5C50" w:rsidRPr="001563D2" w:rsidRDefault="008C5C50" w:rsidP="0020592E">
            <w:pPr>
              <w:rPr>
                <w:rFonts w:ascii="Times New Roman" w:hAnsi="Times New Roman" w:cs="Times New Roman"/>
                <w:color w:val="000000"/>
                <w:sz w:val="24"/>
                <w:szCs w:val="24"/>
              </w:rPr>
            </w:pPr>
          </w:p>
        </w:tc>
        <w:tc>
          <w:tcPr>
            <w:tcW w:w="1871" w:type="dxa"/>
          </w:tcPr>
          <w:p w:rsidR="008C5C50" w:rsidRPr="001563D2" w:rsidRDefault="008C5C50" w:rsidP="0020592E">
            <w:pP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Охоплення населення послугами</w:t>
            </w:r>
          </w:p>
        </w:tc>
        <w:tc>
          <w:tcPr>
            <w:tcW w:w="1134" w:type="dxa"/>
          </w:tcPr>
          <w:p w:rsidR="008C5C50" w:rsidRPr="001563D2" w:rsidRDefault="001563D2"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400</w:t>
            </w:r>
          </w:p>
        </w:tc>
        <w:tc>
          <w:tcPr>
            <w:tcW w:w="992" w:type="dxa"/>
          </w:tcPr>
          <w:p w:rsidR="008C5C50" w:rsidRPr="001563D2" w:rsidRDefault="001563D2" w:rsidP="0020592E">
            <w:pPr>
              <w:jc w:val="center"/>
              <w:rPr>
                <w:rFonts w:ascii="Times New Roman" w:hAnsi="Times New Roman" w:cs="Times New Roman"/>
                <w:color w:val="000000" w:themeColor="text1"/>
                <w:sz w:val="24"/>
                <w:szCs w:val="24"/>
              </w:rPr>
            </w:pPr>
            <w:r w:rsidRPr="001563D2">
              <w:rPr>
                <w:rFonts w:ascii="Times New Roman" w:hAnsi="Times New Roman" w:cs="Times New Roman"/>
                <w:color w:val="000000" w:themeColor="text1"/>
                <w:sz w:val="24"/>
                <w:szCs w:val="24"/>
              </w:rPr>
              <w:t>450</w:t>
            </w:r>
          </w:p>
        </w:tc>
        <w:tc>
          <w:tcPr>
            <w:tcW w:w="2694" w:type="dxa"/>
            <w:vMerge/>
          </w:tcPr>
          <w:p w:rsidR="008C5C50" w:rsidRPr="00B6555E" w:rsidRDefault="008C5C50" w:rsidP="0020592E">
            <w:pPr>
              <w:rPr>
                <w:rFonts w:ascii="Times New Roman" w:hAnsi="Times New Roman" w:cs="Times New Roman"/>
                <w:color w:val="000000" w:themeColor="text1"/>
                <w:sz w:val="24"/>
                <w:szCs w:val="24"/>
              </w:rPr>
            </w:pPr>
          </w:p>
        </w:tc>
      </w:tr>
      <w:tr w:rsidR="008D6F96" w:rsidRPr="00B6555E" w:rsidTr="0020592E">
        <w:trPr>
          <w:trHeight w:val="2484"/>
        </w:trPr>
        <w:tc>
          <w:tcPr>
            <w:tcW w:w="1844" w:type="dxa"/>
          </w:tcPr>
          <w:p w:rsidR="0062573A" w:rsidRDefault="008D6F96" w:rsidP="000E0E93">
            <w:p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Розвиток </w:t>
            </w:r>
            <w:r w:rsidR="00CB7D9B">
              <w:rPr>
                <w:rFonts w:ascii="Times New Roman" w:hAnsi="Times New Roman" w:cs="Times New Roman"/>
                <w:color w:val="000000" w:themeColor="text1"/>
                <w:sz w:val="24"/>
                <w:szCs w:val="24"/>
              </w:rPr>
              <w:t>(будівництво, реконструкція, модернізація, капітальний ремонт</w:t>
            </w:r>
            <w:r w:rsidR="005F2C54">
              <w:rPr>
                <w:rFonts w:ascii="Times New Roman" w:hAnsi="Times New Roman" w:cs="Times New Roman"/>
                <w:color w:val="000000" w:themeColor="text1"/>
                <w:sz w:val="24"/>
                <w:szCs w:val="24"/>
              </w:rPr>
              <w:t xml:space="preserve"> та облаштування</w:t>
            </w:r>
            <w:r w:rsidR="00CB7D9B">
              <w:rPr>
                <w:rFonts w:ascii="Times New Roman" w:hAnsi="Times New Roman" w:cs="Times New Roman"/>
                <w:color w:val="000000" w:themeColor="text1"/>
                <w:sz w:val="24"/>
                <w:szCs w:val="24"/>
              </w:rPr>
              <w:t xml:space="preserve">) </w:t>
            </w:r>
            <w:r w:rsidR="0062573A">
              <w:rPr>
                <w:rFonts w:ascii="Times New Roman" w:hAnsi="Times New Roman" w:cs="Times New Roman"/>
                <w:color w:val="000000" w:themeColor="text1"/>
                <w:sz w:val="24"/>
                <w:szCs w:val="24"/>
              </w:rPr>
              <w:t xml:space="preserve">мережі ветеранських просторів </w:t>
            </w:r>
          </w:p>
          <w:p w:rsidR="008D6F96" w:rsidRPr="00B6555E" w:rsidRDefault="008D6F96" w:rsidP="000E0E93">
            <w:pPr>
              <w:spacing w:after="200" w:line="276" w:lineRule="auto"/>
              <w:rPr>
                <w:rFonts w:ascii="Times New Roman" w:hAnsi="Times New Roman" w:cs="Times New Roman"/>
                <w:color w:val="000000" w:themeColor="text1"/>
                <w:sz w:val="24"/>
                <w:szCs w:val="24"/>
              </w:rPr>
            </w:pPr>
          </w:p>
        </w:tc>
        <w:tc>
          <w:tcPr>
            <w:tcW w:w="1814" w:type="dxa"/>
          </w:tcPr>
          <w:p w:rsidR="008D6F96" w:rsidRPr="00B6555E" w:rsidRDefault="008D6F96" w:rsidP="008D6F96">
            <w:p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Ветерани</w:t>
            </w:r>
          </w:p>
          <w:p w:rsidR="008D6F96" w:rsidRPr="00B6555E" w:rsidRDefault="008D6F96" w:rsidP="008D6F96">
            <w:pPr>
              <w:spacing w:after="200" w:line="276" w:lineRule="auto"/>
              <w:rPr>
                <w:rFonts w:ascii="Times New Roman" w:hAnsi="Times New Roman" w:cs="Times New Roman"/>
                <w:color w:val="000000" w:themeColor="text1"/>
                <w:sz w:val="24"/>
                <w:szCs w:val="24"/>
              </w:rPr>
            </w:pPr>
          </w:p>
        </w:tc>
        <w:tc>
          <w:tcPr>
            <w:tcW w:w="1871" w:type="dxa"/>
          </w:tcPr>
          <w:p w:rsidR="008D6F96" w:rsidRPr="00B6555E" w:rsidRDefault="008D6F96" w:rsidP="0062573A">
            <w:pPr>
              <w:spacing w:after="200" w:line="276" w:lineRule="auto"/>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Кількість </w:t>
            </w:r>
            <w:r w:rsidR="0062573A">
              <w:rPr>
                <w:rFonts w:ascii="Times New Roman" w:hAnsi="Times New Roman" w:cs="Times New Roman"/>
                <w:color w:val="000000" w:themeColor="text1"/>
                <w:sz w:val="24"/>
                <w:szCs w:val="24"/>
              </w:rPr>
              <w:t>ветеранських просторів</w:t>
            </w:r>
          </w:p>
        </w:tc>
        <w:tc>
          <w:tcPr>
            <w:tcW w:w="1134" w:type="dxa"/>
          </w:tcPr>
          <w:p w:rsidR="008D6F96" w:rsidRPr="00B6555E" w:rsidRDefault="008D6F96" w:rsidP="008D6F96">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8D6F96" w:rsidRPr="00B6555E" w:rsidRDefault="008F18E6" w:rsidP="008D6F96">
            <w:pPr>
              <w:spacing w:after="20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694" w:type="dxa"/>
          </w:tcPr>
          <w:p w:rsidR="008D6F96" w:rsidRPr="00B6555E" w:rsidRDefault="008D6F96" w:rsidP="008D6F96">
            <w:pPr>
              <w:spacing w:after="200" w:line="276" w:lineRule="auto"/>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Стратегія розвитку Обухівської міської територіальної громади Обухівського району Київської області до 2027 року</w:t>
            </w:r>
          </w:p>
        </w:tc>
      </w:tr>
    </w:tbl>
    <w:p w:rsidR="006B59EB" w:rsidRDefault="006B59EB" w:rsidP="006B59EB">
      <w:pPr>
        <w:pStyle w:val="a3"/>
        <w:jc w:val="both"/>
        <w:rPr>
          <w:rFonts w:ascii="Times New Roman" w:hAnsi="Times New Roman" w:cs="Times New Roman"/>
          <w:sz w:val="24"/>
          <w:szCs w:val="24"/>
        </w:rPr>
      </w:pPr>
    </w:p>
    <w:p w:rsidR="006B59EB" w:rsidRDefault="006B59EB" w:rsidP="006B59EB">
      <w:pPr>
        <w:pStyle w:val="a3"/>
        <w:jc w:val="both"/>
        <w:rPr>
          <w:rFonts w:ascii="Times New Roman" w:hAnsi="Times New Roman" w:cs="Times New Roman"/>
          <w:sz w:val="24"/>
          <w:szCs w:val="24"/>
        </w:rPr>
      </w:pPr>
    </w:p>
    <w:p w:rsidR="00440EB2" w:rsidRDefault="00440EB2" w:rsidP="00200BDC">
      <w:pPr>
        <w:pStyle w:val="a3"/>
        <w:jc w:val="both"/>
        <w:rPr>
          <w:rFonts w:ascii="Times New Roman" w:hAnsi="Times New Roman" w:cs="Times New Roman"/>
          <w:sz w:val="28"/>
          <w:szCs w:val="28"/>
        </w:rPr>
      </w:pPr>
    </w:p>
    <w:p w:rsidR="00CB7D9B" w:rsidRDefault="00CB7D9B" w:rsidP="00200BDC">
      <w:pPr>
        <w:pStyle w:val="a3"/>
        <w:jc w:val="both"/>
        <w:rPr>
          <w:rFonts w:ascii="Times New Roman" w:hAnsi="Times New Roman" w:cs="Times New Roman"/>
          <w:sz w:val="28"/>
          <w:szCs w:val="28"/>
        </w:rPr>
      </w:pPr>
    </w:p>
    <w:p w:rsidR="00CB7D9B" w:rsidRDefault="00CB7D9B" w:rsidP="00200BDC">
      <w:pPr>
        <w:pStyle w:val="a3"/>
        <w:jc w:val="both"/>
        <w:rPr>
          <w:rFonts w:ascii="Times New Roman" w:hAnsi="Times New Roman" w:cs="Times New Roman"/>
          <w:sz w:val="28"/>
          <w:szCs w:val="28"/>
        </w:rPr>
      </w:pPr>
    </w:p>
    <w:p w:rsidR="00CB7D9B" w:rsidRDefault="00CB7D9B" w:rsidP="00200BDC">
      <w:pPr>
        <w:pStyle w:val="a3"/>
        <w:jc w:val="both"/>
        <w:rPr>
          <w:rFonts w:ascii="Times New Roman" w:hAnsi="Times New Roman" w:cs="Times New Roman"/>
          <w:sz w:val="28"/>
          <w:szCs w:val="28"/>
        </w:rPr>
      </w:pPr>
    </w:p>
    <w:p w:rsidR="00CB7D9B" w:rsidRDefault="00CB7D9B" w:rsidP="00200BDC">
      <w:pPr>
        <w:pStyle w:val="a3"/>
        <w:jc w:val="both"/>
        <w:rPr>
          <w:rFonts w:ascii="Times New Roman" w:hAnsi="Times New Roman" w:cs="Times New Roman"/>
          <w:sz w:val="28"/>
          <w:szCs w:val="28"/>
        </w:rPr>
      </w:pP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Галузь (сектор) для публічного інвестування:</w:t>
      </w:r>
    </w:p>
    <w:p w:rsidR="00200BDC" w:rsidRPr="00B6555E" w:rsidRDefault="00200BDC" w:rsidP="00200BDC">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Культура та інформація</w:t>
      </w: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Відділ культури виконавчого комітету Обухівської міської ради Київської області</w:t>
      </w:r>
    </w:p>
    <w:p w:rsidR="00200BDC" w:rsidRPr="00B6555E" w:rsidRDefault="00200BDC" w:rsidP="00200BDC">
      <w:pPr>
        <w:spacing w:after="0" w:line="240" w:lineRule="auto"/>
        <w:rPr>
          <w:rFonts w:ascii="Times New Roman" w:hAnsi="Times New Roman" w:cs="Times New Roman"/>
          <w:color w:val="000000" w:themeColor="text1"/>
          <w:sz w:val="28"/>
          <w:szCs w:val="28"/>
        </w:rPr>
      </w:pPr>
      <w:r w:rsidRPr="00B6555E">
        <w:rPr>
          <w:rFonts w:ascii="Times New Roman" w:hAnsi="Times New Roman" w:cs="Times New Roman"/>
          <w:sz w:val="28"/>
          <w:szCs w:val="28"/>
        </w:rPr>
        <w:t xml:space="preserve">Граничний сукупний обсяг публічних інвестицій на середньостроковий період: </w:t>
      </w:r>
      <w:r w:rsidR="005C3615">
        <w:rPr>
          <w:rFonts w:ascii="Times New Roman" w:hAnsi="Times New Roman" w:cs="Times New Roman"/>
          <w:sz w:val="28"/>
          <w:szCs w:val="28"/>
        </w:rPr>
        <w:t>8</w:t>
      </w:r>
      <w:r w:rsidR="00960E3A">
        <w:rPr>
          <w:rFonts w:ascii="Times New Roman" w:hAnsi="Times New Roman" w:cs="Times New Roman"/>
          <w:sz w:val="28"/>
          <w:szCs w:val="28"/>
        </w:rPr>
        <w:t> 000 000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200BDC" w:rsidRPr="00B6555E" w:rsidRDefault="00200BDC" w:rsidP="00200BDC">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200BDC" w:rsidRPr="00B6555E" w:rsidTr="0020592E">
        <w:tc>
          <w:tcPr>
            <w:tcW w:w="184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200BDC" w:rsidRPr="00B6555E" w:rsidRDefault="00200BDC"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200BDC" w:rsidRPr="00B6555E" w:rsidTr="0020592E">
        <w:trPr>
          <w:trHeight w:val="1237"/>
        </w:trPr>
        <w:tc>
          <w:tcPr>
            <w:tcW w:w="1844" w:type="dxa"/>
            <w:vAlign w:val="center"/>
          </w:tcPr>
          <w:p w:rsidR="00200BDC" w:rsidRPr="0085136D" w:rsidRDefault="00200BDC" w:rsidP="0020592E">
            <w:pPr>
              <w:rPr>
                <w:rFonts w:ascii="Times New Roman" w:hAnsi="Times New Roman" w:cs="Times New Roman"/>
                <w:sz w:val="24"/>
                <w:szCs w:val="24"/>
              </w:rPr>
            </w:pPr>
            <w:r w:rsidRPr="0085136D">
              <w:rPr>
                <w:rFonts w:ascii="Times New Roman" w:hAnsi="Times New Roman" w:cs="Times New Roman"/>
                <w:sz w:val="24"/>
                <w:szCs w:val="24"/>
              </w:rPr>
              <w:t>Модернізація та реконструкція закладів культурної інфраструктури, матеріально - технічної бази закладів культури та оптимізація культурних просторів</w:t>
            </w:r>
          </w:p>
        </w:tc>
        <w:tc>
          <w:tcPr>
            <w:tcW w:w="1814" w:type="dxa"/>
          </w:tcPr>
          <w:p w:rsidR="00200BDC" w:rsidRPr="0085136D" w:rsidRDefault="00200BDC" w:rsidP="0020592E">
            <w:pPr>
              <w:rPr>
                <w:rFonts w:ascii="Times New Roman" w:hAnsi="Times New Roman" w:cs="Times New Roman"/>
                <w:sz w:val="24"/>
                <w:szCs w:val="24"/>
              </w:rPr>
            </w:pPr>
            <w:r w:rsidRPr="0085136D">
              <w:rPr>
                <w:rFonts w:ascii="Times New Roman" w:hAnsi="Times New Roman" w:cs="Times New Roman"/>
                <w:sz w:val="24"/>
                <w:szCs w:val="24"/>
              </w:rPr>
              <w:t>Культурні послуги</w:t>
            </w:r>
          </w:p>
        </w:tc>
        <w:tc>
          <w:tcPr>
            <w:tcW w:w="1871" w:type="dxa"/>
          </w:tcPr>
          <w:p w:rsidR="00200BDC" w:rsidRPr="0085136D" w:rsidRDefault="00200BDC" w:rsidP="0020592E">
            <w:pPr>
              <w:spacing w:after="200" w:line="276" w:lineRule="auto"/>
              <w:rPr>
                <w:rFonts w:ascii="Times New Roman" w:hAnsi="Times New Roman" w:cs="Times New Roman"/>
                <w:sz w:val="24"/>
                <w:szCs w:val="24"/>
              </w:rPr>
            </w:pPr>
            <w:r w:rsidRPr="0085136D">
              <w:rPr>
                <w:rFonts w:ascii="Times New Roman" w:hAnsi="Times New Roman" w:cs="Times New Roman"/>
                <w:sz w:val="24"/>
                <w:szCs w:val="24"/>
              </w:rPr>
              <w:t>Кількість модернізованих та відремонтованих закладів культурної інфраструктури</w:t>
            </w:r>
          </w:p>
        </w:tc>
        <w:tc>
          <w:tcPr>
            <w:tcW w:w="1134" w:type="dxa"/>
          </w:tcPr>
          <w:p w:rsidR="00200BDC" w:rsidRPr="00B6555E" w:rsidRDefault="005D40E6" w:rsidP="0020592E">
            <w:pPr>
              <w:spacing w:after="20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200BDC" w:rsidRPr="00B6555E" w:rsidRDefault="0085136D" w:rsidP="0020592E">
            <w:pPr>
              <w:spacing w:after="20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694" w:type="dxa"/>
          </w:tcPr>
          <w:p w:rsidR="00200BDC" w:rsidRPr="00B6555E" w:rsidRDefault="008C5C50" w:rsidP="0020592E">
            <w:pPr>
              <w:spacing w:after="200" w:line="276" w:lineRule="auto"/>
              <w:rPr>
                <w:rFonts w:ascii="Times New Roman" w:hAnsi="Times New Roman" w:cs="Times New Roman"/>
                <w:color w:val="000000" w:themeColor="text1"/>
                <w:sz w:val="24"/>
                <w:szCs w:val="24"/>
              </w:rPr>
            </w:pPr>
            <w:r w:rsidRPr="005D61D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bl>
    <w:p w:rsidR="00200BDC" w:rsidRPr="00B6555E" w:rsidRDefault="00200BDC" w:rsidP="00200BDC">
      <w:pPr>
        <w:pStyle w:val="a3"/>
        <w:rPr>
          <w:rFonts w:ascii="Times New Roman" w:hAnsi="Times New Roman" w:cs="Times New Roman"/>
          <w:color w:val="FF0000"/>
          <w:sz w:val="24"/>
          <w:szCs w:val="24"/>
        </w:rPr>
      </w:pPr>
    </w:p>
    <w:p w:rsidR="00200BDC" w:rsidRPr="00B6555E" w:rsidRDefault="00200BDC" w:rsidP="00200BDC">
      <w:pPr>
        <w:pStyle w:val="a3"/>
        <w:rPr>
          <w:rFonts w:ascii="Times New Roman" w:hAnsi="Times New Roman" w:cs="Times New Roman"/>
          <w:color w:val="FF0000"/>
          <w:sz w:val="24"/>
          <w:szCs w:val="24"/>
        </w:rPr>
      </w:pPr>
    </w:p>
    <w:p w:rsidR="00200BDC" w:rsidRPr="00B6555E" w:rsidRDefault="00200BDC" w:rsidP="00200BDC">
      <w:pPr>
        <w:pStyle w:val="a3"/>
        <w:jc w:val="both"/>
        <w:rPr>
          <w:rFonts w:ascii="Times New Roman" w:hAnsi="Times New Roman" w:cs="Times New Roman"/>
          <w:color w:val="FF0000"/>
          <w:sz w:val="24"/>
          <w:szCs w:val="24"/>
        </w:rPr>
      </w:pPr>
    </w:p>
    <w:p w:rsidR="00440EB2" w:rsidRDefault="00440EB2" w:rsidP="00200BDC">
      <w:pPr>
        <w:pStyle w:val="a3"/>
        <w:jc w:val="both"/>
        <w:rPr>
          <w:rFonts w:ascii="Times New Roman" w:hAnsi="Times New Roman" w:cs="Times New Roman"/>
          <w:sz w:val="28"/>
          <w:szCs w:val="28"/>
        </w:rPr>
      </w:pPr>
    </w:p>
    <w:p w:rsidR="00440EB2" w:rsidRDefault="00440EB2" w:rsidP="00200BDC">
      <w:pPr>
        <w:pStyle w:val="a3"/>
        <w:jc w:val="both"/>
        <w:rPr>
          <w:rFonts w:ascii="Times New Roman" w:hAnsi="Times New Roman" w:cs="Times New Roman"/>
          <w:sz w:val="28"/>
          <w:szCs w:val="28"/>
        </w:rPr>
      </w:pP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Галузь (сектор) для публічного інвестування:</w:t>
      </w:r>
    </w:p>
    <w:p w:rsidR="00200BDC" w:rsidRPr="00B6555E" w:rsidRDefault="00200BDC" w:rsidP="00200BDC">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Спорт та фізичне виховання</w:t>
      </w: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200BDC" w:rsidRPr="00B6555E" w:rsidRDefault="00200BDC" w:rsidP="00200BDC">
      <w:pPr>
        <w:pStyle w:val="a3"/>
        <w:jc w:val="both"/>
        <w:rPr>
          <w:rFonts w:ascii="Times New Roman" w:hAnsi="Times New Roman" w:cs="Times New Roman"/>
          <w:sz w:val="28"/>
          <w:szCs w:val="28"/>
        </w:rPr>
      </w:pPr>
      <w:r w:rsidRPr="00B6555E">
        <w:rPr>
          <w:rFonts w:ascii="Times New Roman" w:hAnsi="Times New Roman" w:cs="Times New Roman"/>
          <w:sz w:val="28"/>
          <w:szCs w:val="28"/>
        </w:rPr>
        <w:t>Відділ молоді, фізичної культури та спорту виконавчого комітету Обухівської міської ради Київської області</w:t>
      </w:r>
    </w:p>
    <w:p w:rsidR="00200BDC" w:rsidRPr="00B6555E" w:rsidRDefault="00200BDC" w:rsidP="00200BDC">
      <w:pPr>
        <w:spacing w:after="0" w:line="240" w:lineRule="auto"/>
        <w:rPr>
          <w:rFonts w:ascii="Times New Roman" w:hAnsi="Times New Roman" w:cs="Times New Roman"/>
          <w:color w:val="000000" w:themeColor="text1"/>
          <w:sz w:val="28"/>
          <w:szCs w:val="28"/>
        </w:rPr>
      </w:pPr>
      <w:r w:rsidRPr="00B6555E">
        <w:rPr>
          <w:rFonts w:ascii="Times New Roman" w:hAnsi="Times New Roman" w:cs="Times New Roman"/>
          <w:sz w:val="28"/>
          <w:szCs w:val="28"/>
        </w:rPr>
        <w:t xml:space="preserve">Граничний сукупний обсяг публічних інвестицій на середньостроковий період: </w:t>
      </w:r>
      <w:r w:rsidR="005C3615">
        <w:rPr>
          <w:rFonts w:ascii="Times New Roman" w:hAnsi="Times New Roman" w:cs="Times New Roman"/>
          <w:sz w:val="28"/>
          <w:szCs w:val="28"/>
        </w:rPr>
        <w:t>6</w:t>
      </w:r>
      <w:r w:rsidR="00871382">
        <w:rPr>
          <w:rFonts w:ascii="Times New Roman" w:hAnsi="Times New Roman" w:cs="Times New Roman"/>
          <w:sz w:val="28"/>
          <w:szCs w:val="28"/>
        </w:rPr>
        <w:t> 000 000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200BDC" w:rsidRPr="00B6555E" w:rsidRDefault="00200BDC" w:rsidP="00200BDC">
      <w:pPr>
        <w:spacing w:after="0" w:line="240" w:lineRule="auto"/>
        <w:rPr>
          <w:rFonts w:ascii="Times New Roman" w:hAnsi="Times New Roman" w:cs="Times New Roman"/>
          <w:color w:val="000000" w:themeColor="text1"/>
          <w:sz w:val="28"/>
          <w:szCs w:val="28"/>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200BDC" w:rsidRPr="00B6555E" w:rsidTr="0020592E">
        <w:tc>
          <w:tcPr>
            <w:tcW w:w="184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200BDC" w:rsidRPr="00B6555E" w:rsidRDefault="00200BDC"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200BDC" w:rsidRPr="00B6555E" w:rsidRDefault="00200BDC"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200BDC" w:rsidRPr="00B6555E" w:rsidTr="0020592E">
        <w:trPr>
          <w:trHeight w:val="1237"/>
        </w:trPr>
        <w:tc>
          <w:tcPr>
            <w:tcW w:w="1844" w:type="dxa"/>
            <w:vAlign w:val="center"/>
          </w:tcPr>
          <w:p w:rsidR="00200BDC" w:rsidRPr="00B6555E" w:rsidRDefault="00200BDC" w:rsidP="0020592E">
            <w:pPr>
              <w:rPr>
                <w:rFonts w:ascii="Times New Roman" w:hAnsi="Times New Roman" w:cs="Times New Roman"/>
                <w:color w:val="000000"/>
                <w:sz w:val="24"/>
                <w:szCs w:val="24"/>
              </w:rPr>
            </w:pPr>
            <w:r w:rsidRPr="00B6555E">
              <w:rPr>
                <w:rFonts w:ascii="Times New Roman" w:hAnsi="Times New Roman" w:cs="Times New Roman"/>
                <w:color w:val="000000"/>
                <w:sz w:val="24"/>
                <w:szCs w:val="24"/>
              </w:rPr>
              <w:t xml:space="preserve">Створення, будівництво, реконструкція </w:t>
            </w:r>
            <w:r w:rsidR="00410668">
              <w:rPr>
                <w:rFonts w:ascii="Times New Roman" w:hAnsi="Times New Roman" w:cs="Times New Roman"/>
                <w:color w:val="000000"/>
                <w:sz w:val="24"/>
                <w:szCs w:val="24"/>
              </w:rPr>
              <w:t xml:space="preserve">та розвиток </w:t>
            </w:r>
            <w:r w:rsidRPr="00B6555E">
              <w:rPr>
                <w:rFonts w:ascii="Times New Roman" w:hAnsi="Times New Roman" w:cs="Times New Roman"/>
                <w:color w:val="000000"/>
                <w:sz w:val="24"/>
                <w:szCs w:val="24"/>
              </w:rPr>
              <w:t xml:space="preserve">спортивно – оздоровчої інфраструктури </w:t>
            </w:r>
            <w:r w:rsidRPr="00B6555E">
              <w:rPr>
                <w:rFonts w:ascii="Times New Roman" w:hAnsi="Times New Roman" w:cs="Times New Roman"/>
                <w:color w:val="000000"/>
                <w:sz w:val="24"/>
                <w:szCs w:val="24"/>
              </w:rPr>
              <w:lastRenderedPageBreak/>
              <w:t xml:space="preserve">для дозвілля та відпочинку </w:t>
            </w:r>
          </w:p>
          <w:p w:rsidR="00200BDC" w:rsidRPr="00B6555E" w:rsidRDefault="00200BDC" w:rsidP="0020592E">
            <w:pPr>
              <w:rPr>
                <w:rFonts w:ascii="Times New Roman" w:hAnsi="Times New Roman" w:cs="Times New Roman"/>
                <w:color w:val="000000"/>
                <w:sz w:val="24"/>
                <w:szCs w:val="24"/>
              </w:rPr>
            </w:pPr>
          </w:p>
        </w:tc>
        <w:tc>
          <w:tcPr>
            <w:tcW w:w="1814" w:type="dxa"/>
          </w:tcPr>
          <w:p w:rsidR="00200BDC" w:rsidRPr="00B6555E" w:rsidRDefault="00200BDC" w:rsidP="0020592E">
            <w:pP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lastRenderedPageBreak/>
              <w:t>Спорт та фізичне виховання</w:t>
            </w:r>
          </w:p>
        </w:tc>
        <w:tc>
          <w:tcPr>
            <w:tcW w:w="1871" w:type="dxa"/>
          </w:tcPr>
          <w:p w:rsidR="00200BDC" w:rsidRPr="00B6555E" w:rsidRDefault="00200BDC" w:rsidP="0020592E">
            <w:pPr>
              <w:pStyle w:val="Default"/>
              <w:rPr>
                <w:color w:val="000000" w:themeColor="text1"/>
              </w:rPr>
            </w:pPr>
            <w:r w:rsidRPr="00B6555E">
              <w:t xml:space="preserve">Кількість закладів  в яких здійснено заходи щодо створення та розвитку відповідної </w:t>
            </w:r>
            <w:r w:rsidRPr="00B6555E">
              <w:lastRenderedPageBreak/>
              <w:t xml:space="preserve">мережі спортивно – оздоровчої інфраструктури </w:t>
            </w:r>
          </w:p>
        </w:tc>
        <w:tc>
          <w:tcPr>
            <w:tcW w:w="1134" w:type="dxa"/>
          </w:tcPr>
          <w:p w:rsidR="00200BDC" w:rsidRPr="00B6555E" w:rsidRDefault="00200BDC" w:rsidP="0020592E">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lastRenderedPageBreak/>
              <w:t>1</w:t>
            </w:r>
          </w:p>
        </w:tc>
        <w:tc>
          <w:tcPr>
            <w:tcW w:w="992" w:type="dxa"/>
          </w:tcPr>
          <w:p w:rsidR="00200BDC" w:rsidRPr="00B6555E" w:rsidRDefault="00200BDC" w:rsidP="0020592E">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3</w:t>
            </w:r>
          </w:p>
        </w:tc>
        <w:tc>
          <w:tcPr>
            <w:tcW w:w="2694" w:type="dxa"/>
          </w:tcPr>
          <w:p w:rsidR="00200BDC" w:rsidRPr="00B6555E" w:rsidRDefault="008C5C50" w:rsidP="0020592E">
            <w:pPr>
              <w:spacing w:after="200" w:line="276" w:lineRule="auto"/>
              <w:rPr>
                <w:rFonts w:ascii="Times New Roman" w:hAnsi="Times New Roman" w:cs="Times New Roman"/>
                <w:color w:val="000000" w:themeColor="text1"/>
                <w:sz w:val="24"/>
                <w:szCs w:val="24"/>
              </w:rPr>
            </w:pPr>
            <w:r w:rsidRPr="005D61D1">
              <w:rPr>
                <w:rFonts w:ascii="Times New Roman" w:hAnsi="Times New Roman" w:cs="Times New Roman"/>
                <w:sz w:val="24"/>
                <w:szCs w:val="24"/>
              </w:rPr>
              <w:t xml:space="preserve">Стратегія розвитку Обухівської міської територіальної громади Обухівського району </w:t>
            </w:r>
            <w:r w:rsidRPr="005D61D1">
              <w:rPr>
                <w:rFonts w:ascii="Times New Roman" w:hAnsi="Times New Roman" w:cs="Times New Roman"/>
                <w:sz w:val="24"/>
                <w:szCs w:val="24"/>
              </w:rPr>
              <w:lastRenderedPageBreak/>
              <w:t>Київської області до 2027 року</w:t>
            </w:r>
          </w:p>
        </w:tc>
      </w:tr>
    </w:tbl>
    <w:p w:rsidR="00200BDC" w:rsidRPr="00B6555E" w:rsidRDefault="00200BDC" w:rsidP="00200BDC">
      <w:pPr>
        <w:pStyle w:val="a3"/>
        <w:rPr>
          <w:rFonts w:ascii="Times New Roman" w:hAnsi="Times New Roman" w:cs="Times New Roman"/>
          <w:color w:val="FF0000"/>
          <w:sz w:val="24"/>
          <w:szCs w:val="24"/>
        </w:rPr>
      </w:pPr>
    </w:p>
    <w:p w:rsidR="00200BDC" w:rsidRPr="00B6555E" w:rsidRDefault="00200BDC" w:rsidP="00200BDC">
      <w:pPr>
        <w:pStyle w:val="a3"/>
        <w:rPr>
          <w:rFonts w:ascii="Times New Roman" w:hAnsi="Times New Roman" w:cs="Times New Roman"/>
          <w:color w:val="FF0000"/>
          <w:sz w:val="24"/>
          <w:szCs w:val="24"/>
        </w:rPr>
      </w:pPr>
    </w:p>
    <w:p w:rsidR="00200BDC" w:rsidRDefault="00200BDC" w:rsidP="00200BDC">
      <w:pPr>
        <w:pStyle w:val="a3"/>
        <w:jc w:val="both"/>
        <w:rPr>
          <w:rFonts w:ascii="Times New Roman" w:hAnsi="Times New Roman" w:cs="Times New Roman"/>
          <w:sz w:val="28"/>
          <w:szCs w:val="28"/>
        </w:rPr>
      </w:pPr>
    </w:p>
    <w:p w:rsidR="00B936DB" w:rsidRDefault="00B936DB" w:rsidP="00200BDC">
      <w:pPr>
        <w:pStyle w:val="a3"/>
        <w:jc w:val="both"/>
        <w:rPr>
          <w:rFonts w:ascii="Times New Roman" w:hAnsi="Times New Roman" w:cs="Times New Roman"/>
          <w:sz w:val="28"/>
          <w:szCs w:val="28"/>
        </w:rPr>
      </w:pPr>
    </w:p>
    <w:p w:rsidR="00010B4D" w:rsidRDefault="00010B4D" w:rsidP="00200BDC">
      <w:pPr>
        <w:pStyle w:val="a3"/>
        <w:jc w:val="both"/>
        <w:rPr>
          <w:rFonts w:ascii="Times New Roman" w:hAnsi="Times New Roman" w:cs="Times New Roman"/>
          <w:sz w:val="28"/>
          <w:szCs w:val="28"/>
        </w:rPr>
      </w:pPr>
    </w:p>
    <w:p w:rsidR="00294342" w:rsidRPr="00B43286" w:rsidRDefault="00294342" w:rsidP="00294342">
      <w:pPr>
        <w:pStyle w:val="a3"/>
        <w:jc w:val="both"/>
        <w:rPr>
          <w:rFonts w:ascii="Times New Roman" w:hAnsi="Times New Roman" w:cs="Times New Roman"/>
          <w:sz w:val="28"/>
          <w:szCs w:val="28"/>
        </w:rPr>
      </w:pPr>
      <w:r w:rsidRPr="00B43286">
        <w:rPr>
          <w:rFonts w:ascii="Times New Roman" w:hAnsi="Times New Roman" w:cs="Times New Roman"/>
          <w:sz w:val="28"/>
          <w:szCs w:val="28"/>
        </w:rPr>
        <w:t>Галузь (сектор) для публічного інвестування:</w:t>
      </w:r>
    </w:p>
    <w:p w:rsidR="00294342" w:rsidRPr="00B43286" w:rsidRDefault="00294342" w:rsidP="00294342">
      <w:pPr>
        <w:pStyle w:val="a3"/>
        <w:jc w:val="both"/>
        <w:rPr>
          <w:rFonts w:ascii="Times New Roman" w:hAnsi="Times New Roman" w:cs="Times New Roman"/>
          <w:b/>
          <w:sz w:val="28"/>
          <w:szCs w:val="28"/>
          <w:u w:val="single"/>
        </w:rPr>
      </w:pPr>
      <w:r w:rsidRPr="00B43286">
        <w:rPr>
          <w:rFonts w:ascii="Times New Roman" w:hAnsi="Times New Roman" w:cs="Times New Roman"/>
          <w:b/>
          <w:sz w:val="28"/>
          <w:szCs w:val="28"/>
          <w:u w:val="single"/>
        </w:rPr>
        <w:t>Муніципальна інфраструктура та послуги</w:t>
      </w:r>
    </w:p>
    <w:p w:rsidR="00294342" w:rsidRPr="00B43286" w:rsidRDefault="00294342" w:rsidP="00294342">
      <w:pPr>
        <w:pStyle w:val="a3"/>
        <w:jc w:val="both"/>
        <w:rPr>
          <w:rFonts w:ascii="Times New Roman" w:hAnsi="Times New Roman" w:cs="Times New Roman"/>
          <w:sz w:val="28"/>
          <w:szCs w:val="28"/>
        </w:rPr>
      </w:pPr>
      <w:r w:rsidRPr="00B43286">
        <w:rPr>
          <w:rFonts w:ascii="Times New Roman" w:hAnsi="Times New Roman" w:cs="Times New Roman"/>
          <w:sz w:val="28"/>
          <w:szCs w:val="28"/>
        </w:rPr>
        <w:t>Відповідальний за галузь (сектор) для публічного інвестування:</w:t>
      </w:r>
    </w:p>
    <w:p w:rsidR="00294342" w:rsidRDefault="00294342" w:rsidP="00294342">
      <w:pPr>
        <w:pStyle w:val="a3"/>
        <w:jc w:val="both"/>
        <w:rPr>
          <w:rFonts w:ascii="Times New Roman" w:hAnsi="Times New Roman" w:cs="Times New Roman"/>
          <w:sz w:val="28"/>
          <w:szCs w:val="28"/>
        </w:rPr>
      </w:pPr>
      <w:r w:rsidRPr="00B43286">
        <w:rPr>
          <w:rFonts w:ascii="Times New Roman" w:hAnsi="Times New Roman" w:cs="Times New Roman"/>
          <w:sz w:val="28"/>
          <w:szCs w:val="28"/>
        </w:rPr>
        <w:t>Управління капітального будівництва та експлуатаційних послуг виконавчого комітету Обухівської міської ради Київської області</w:t>
      </w:r>
    </w:p>
    <w:p w:rsidR="00294342" w:rsidRPr="00B6555E" w:rsidRDefault="00294342" w:rsidP="00294342">
      <w:pPr>
        <w:spacing w:after="0" w:line="240" w:lineRule="auto"/>
        <w:rPr>
          <w:rFonts w:ascii="Times New Roman" w:hAnsi="Times New Roman" w:cs="Times New Roman"/>
          <w:color w:val="000000" w:themeColor="text1"/>
          <w:sz w:val="28"/>
          <w:szCs w:val="28"/>
        </w:rPr>
      </w:pPr>
      <w:r w:rsidRPr="00B6555E">
        <w:rPr>
          <w:rFonts w:ascii="Times New Roman" w:hAnsi="Times New Roman" w:cs="Times New Roman"/>
          <w:sz w:val="28"/>
          <w:szCs w:val="28"/>
        </w:rPr>
        <w:t xml:space="preserve">Граничний сукупний обсяг публічних інвестицій на середньостроковий період: </w:t>
      </w:r>
      <w:r>
        <w:rPr>
          <w:rFonts w:ascii="Times New Roman" w:hAnsi="Times New Roman" w:cs="Times New Roman"/>
          <w:sz w:val="28"/>
          <w:szCs w:val="28"/>
        </w:rPr>
        <w:t>1</w:t>
      </w:r>
      <w:r w:rsidR="0088106E">
        <w:rPr>
          <w:rFonts w:ascii="Times New Roman" w:hAnsi="Times New Roman" w:cs="Times New Roman"/>
          <w:sz w:val="28"/>
          <w:szCs w:val="28"/>
        </w:rPr>
        <w:t>1</w:t>
      </w:r>
      <w:r>
        <w:rPr>
          <w:rFonts w:ascii="Times New Roman" w:hAnsi="Times New Roman" w:cs="Times New Roman"/>
          <w:sz w:val="28"/>
          <w:szCs w:val="28"/>
        </w:rPr>
        <w:t> 000 000</w:t>
      </w:r>
      <w:r w:rsidRPr="00B6555E">
        <w:rPr>
          <w:rFonts w:ascii="Times New Roman" w:hAnsi="Times New Roman" w:cs="Times New Roman"/>
          <w:sz w:val="28"/>
          <w:szCs w:val="28"/>
        </w:rPr>
        <w:t xml:space="preserve">,0 </w:t>
      </w:r>
      <w:r w:rsidRPr="00B6555E">
        <w:rPr>
          <w:rFonts w:ascii="Times New Roman" w:hAnsi="Times New Roman" w:cs="Times New Roman"/>
          <w:color w:val="000000" w:themeColor="text1"/>
          <w:sz w:val="28"/>
          <w:szCs w:val="28"/>
        </w:rPr>
        <w:t>грн.</w:t>
      </w:r>
    </w:p>
    <w:p w:rsidR="00294342" w:rsidRPr="00B6555E" w:rsidRDefault="00294342" w:rsidP="00294342">
      <w:pPr>
        <w:spacing w:after="0" w:line="240" w:lineRule="auto"/>
        <w:rPr>
          <w:rFonts w:ascii="Times New Roman" w:hAnsi="Times New Roman" w:cs="Times New Roman"/>
          <w:color w:val="FF0000"/>
          <w:sz w:val="24"/>
          <w:szCs w:val="24"/>
        </w:rPr>
      </w:pPr>
    </w:p>
    <w:p w:rsidR="00294342" w:rsidRPr="00B43286" w:rsidRDefault="00294342" w:rsidP="00294342">
      <w:pPr>
        <w:pStyle w:val="a3"/>
        <w:jc w:val="both"/>
        <w:rPr>
          <w:rFonts w:ascii="Times New Roman" w:hAnsi="Times New Roman" w:cs="Times New Roman"/>
          <w:sz w:val="28"/>
          <w:szCs w:val="28"/>
        </w:rPr>
      </w:pPr>
      <w:r w:rsidRPr="00B43286">
        <w:rPr>
          <w:rFonts w:ascii="Times New Roman" w:hAnsi="Times New Roman" w:cs="Times New Roman"/>
          <w:sz w:val="28"/>
          <w:szCs w:val="28"/>
        </w:rPr>
        <w:t xml:space="preserve"> </w:t>
      </w:r>
    </w:p>
    <w:tbl>
      <w:tblPr>
        <w:tblStyle w:val="1"/>
        <w:tblW w:w="10377" w:type="dxa"/>
        <w:tblInd w:w="-1026" w:type="dxa"/>
        <w:tblLayout w:type="fixed"/>
        <w:tblLook w:val="04A0" w:firstRow="1" w:lastRow="0" w:firstColumn="1" w:lastColumn="0" w:noHBand="0" w:noVBand="1"/>
      </w:tblPr>
      <w:tblGrid>
        <w:gridCol w:w="2439"/>
        <w:gridCol w:w="1389"/>
        <w:gridCol w:w="1871"/>
        <w:gridCol w:w="1134"/>
        <w:gridCol w:w="992"/>
        <w:gridCol w:w="2552"/>
      </w:tblGrid>
      <w:tr w:rsidR="00294342" w:rsidRPr="00B43286" w:rsidTr="00294342">
        <w:tc>
          <w:tcPr>
            <w:tcW w:w="2439" w:type="dxa"/>
            <w:vAlign w:val="center"/>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Напрям</w:t>
            </w:r>
          </w:p>
        </w:tc>
        <w:tc>
          <w:tcPr>
            <w:tcW w:w="1389" w:type="dxa"/>
            <w:vAlign w:val="center"/>
          </w:tcPr>
          <w:p w:rsidR="00294342" w:rsidRPr="00B43286" w:rsidRDefault="00294342" w:rsidP="00294342">
            <w:pPr>
              <w:jc w:val="center"/>
              <w:rPr>
                <w:rFonts w:ascii="Times New Roman" w:hAnsi="Times New Roman" w:cs="Times New Roman"/>
                <w:color w:val="000000" w:themeColor="text1"/>
                <w:sz w:val="24"/>
                <w:szCs w:val="24"/>
              </w:rPr>
            </w:pPr>
            <w:proofErr w:type="spellStart"/>
            <w:r w:rsidRPr="00B43286">
              <w:rPr>
                <w:rFonts w:ascii="Times New Roman" w:hAnsi="Times New Roman" w:cs="Times New Roman"/>
                <w:color w:val="000000" w:themeColor="text1"/>
                <w:sz w:val="24"/>
                <w:szCs w:val="24"/>
              </w:rPr>
              <w:t>Підсектор</w:t>
            </w:r>
            <w:proofErr w:type="spellEnd"/>
          </w:p>
        </w:tc>
        <w:tc>
          <w:tcPr>
            <w:tcW w:w="1871" w:type="dxa"/>
            <w:vAlign w:val="center"/>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Цільовий показник</w:t>
            </w:r>
          </w:p>
        </w:tc>
        <w:tc>
          <w:tcPr>
            <w:tcW w:w="1134" w:type="dxa"/>
            <w:vAlign w:val="center"/>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 xml:space="preserve">Базове значення </w:t>
            </w:r>
          </w:p>
        </w:tc>
        <w:tc>
          <w:tcPr>
            <w:tcW w:w="992" w:type="dxa"/>
            <w:vAlign w:val="center"/>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Ціль 2028</w:t>
            </w:r>
          </w:p>
        </w:tc>
        <w:tc>
          <w:tcPr>
            <w:tcW w:w="2552" w:type="dxa"/>
            <w:vAlign w:val="center"/>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Стратегічний документ</w:t>
            </w:r>
          </w:p>
        </w:tc>
      </w:tr>
      <w:tr w:rsidR="00294342" w:rsidRPr="00B43286" w:rsidTr="00294342">
        <w:trPr>
          <w:trHeight w:val="1162"/>
        </w:trPr>
        <w:tc>
          <w:tcPr>
            <w:tcW w:w="2439" w:type="dxa"/>
            <w:vMerge w:val="restart"/>
          </w:tcPr>
          <w:p w:rsidR="00294342" w:rsidRPr="00B43286" w:rsidRDefault="00294342" w:rsidP="00294342">
            <w:pPr>
              <w:pStyle w:val="Default"/>
            </w:pPr>
            <w:r w:rsidRPr="00B43286">
              <w:t xml:space="preserve">Будівництво, реконструкція, відновлення, розвиток та модернізація інфраструктури централізованого водопостачання та водовідведення, в тому числі з впровадженням енергоефективних технологій  </w:t>
            </w:r>
          </w:p>
          <w:p w:rsidR="00294342" w:rsidRPr="00B43286" w:rsidRDefault="00294342" w:rsidP="00294342">
            <w:pPr>
              <w:rPr>
                <w:rFonts w:ascii="Times New Roman" w:hAnsi="Times New Roman" w:cs="Times New Roman"/>
                <w:color w:val="000000" w:themeColor="text1"/>
                <w:sz w:val="24"/>
                <w:szCs w:val="24"/>
              </w:rPr>
            </w:pPr>
          </w:p>
        </w:tc>
        <w:tc>
          <w:tcPr>
            <w:tcW w:w="1389" w:type="dxa"/>
            <w:vMerge w:val="restart"/>
          </w:tcPr>
          <w:p w:rsidR="00294342" w:rsidRPr="00B43286" w:rsidRDefault="00294342" w:rsidP="00294342">
            <w:pPr>
              <w:pStyle w:val="Default"/>
            </w:pPr>
            <w:r w:rsidRPr="00B43286">
              <w:t xml:space="preserve">Водопостачання та водовідведення </w:t>
            </w:r>
          </w:p>
          <w:p w:rsidR="00294342" w:rsidRPr="00B43286" w:rsidRDefault="00294342" w:rsidP="00294342">
            <w:pPr>
              <w:rPr>
                <w:rFonts w:ascii="Times New Roman" w:hAnsi="Times New Roman" w:cs="Times New Roman"/>
                <w:color w:val="000000" w:themeColor="text1"/>
                <w:sz w:val="24"/>
                <w:szCs w:val="24"/>
              </w:rPr>
            </w:pPr>
          </w:p>
        </w:tc>
        <w:tc>
          <w:tcPr>
            <w:tcW w:w="1871" w:type="dxa"/>
          </w:tcPr>
          <w:p w:rsidR="00294342" w:rsidRPr="00B43286" w:rsidRDefault="00294342" w:rsidP="00294342">
            <w:pPr>
              <w:pStyle w:val="Default"/>
              <w:rPr>
                <w:color w:val="000000" w:themeColor="text1"/>
              </w:rPr>
            </w:pPr>
            <w:r w:rsidRPr="00B43286">
              <w:t>Кількість встановлених вузлів обліку води</w:t>
            </w: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31</w:t>
            </w: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134</w:t>
            </w:r>
          </w:p>
        </w:tc>
        <w:tc>
          <w:tcPr>
            <w:tcW w:w="2552" w:type="dxa"/>
            <w:vMerge w:val="restart"/>
          </w:tcPr>
          <w:p w:rsidR="00294342" w:rsidRPr="00B43286" w:rsidRDefault="00294342" w:rsidP="00294342">
            <w:pPr>
              <w:rPr>
                <w:rFonts w:ascii="Times New Roman" w:hAnsi="Times New Roman" w:cs="Times New Roman"/>
                <w:color w:val="000000" w:themeColor="text1"/>
                <w:sz w:val="24"/>
                <w:szCs w:val="24"/>
              </w:rPr>
            </w:pPr>
            <w:r w:rsidRPr="00B43286">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294342" w:rsidRPr="00B43286" w:rsidTr="00294342">
        <w:trPr>
          <w:trHeight w:val="1237"/>
        </w:trPr>
        <w:tc>
          <w:tcPr>
            <w:tcW w:w="2439" w:type="dxa"/>
            <w:vMerge/>
          </w:tcPr>
          <w:p w:rsidR="00294342" w:rsidRPr="00B43286" w:rsidRDefault="00294342" w:rsidP="00294342">
            <w:pPr>
              <w:pStyle w:val="Default"/>
            </w:pPr>
          </w:p>
        </w:tc>
        <w:tc>
          <w:tcPr>
            <w:tcW w:w="1389" w:type="dxa"/>
            <w:vMerge/>
          </w:tcPr>
          <w:p w:rsidR="00294342" w:rsidRPr="00B43286" w:rsidRDefault="00294342" w:rsidP="00294342">
            <w:pPr>
              <w:rPr>
                <w:rFonts w:ascii="Times New Roman" w:hAnsi="Times New Roman" w:cs="Times New Roman"/>
                <w:color w:val="000000" w:themeColor="text1"/>
                <w:sz w:val="24"/>
                <w:szCs w:val="24"/>
              </w:rPr>
            </w:pPr>
          </w:p>
        </w:tc>
        <w:tc>
          <w:tcPr>
            <w:tcW w:w="1871" w:type="dxa"/>
          </w:tcPr>
          <w:p w:rsidR="00294342" w:rsidRPr="00B43286" w:rsidRDefault="00294342" w:rsidP="00294342">
            <w:pPr>
              <w:pStyle w:val="Default"/>
            </w:pPr>
            <w:r w:rsidRPr="00B43286">
              <w:t xml:space="preserve">Кількість побудованих, реконструйованих та модернізованих споруд водопостачання та водовідведення </w:t>
            </w:r>
          </w:p>
          <w:p w:rsidR="00294342" w:rsidRPr="00B43286" w:rsidRDefault="00294342" w:rsidP="00294342">
            <w:pPr>
              <w:pStyle w:val="Default"/>
            </w:pP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55</w:t>
            </w: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59</w:t>
            </w:r>
          </w:p>
        </w:tc>
        <w:tc>
          <w:tcPr>
            <w:tcW w:w="2552" w:type="dxa"/>
            <w:vMerge/>
          </w:tcPr>
          <w:p w:rsidR="00294342" w:rsidRPr="00B43286" w:rsidRDefault="00294342" w:rsidP="00294342">
            <w:pPr>
              <w:rPr>
                <w:rFonts w:ascii="Times New Roman" w:hAnsi="Times New Roman" w:cs="Times New Roman"/>
                <w:color w:val="000000" w:themeColor="text1"/>
                <w:sz w:val="24"/>
                <w:szCs w:val="24"/>
              </w:rPr>
            </w:pPr>
          </w:p>
        </w:tc>
      </w:tr>
      <w:tr w:rsidR="00294342" w:rsidRPr="00B43286" w:rsidTr="00294342">
        <w:trPr>
          <w:trHeight w:val="1237"/>
        </w:trPr>
        <w:tc>
          <w:tcPr>
            <w:tcW w:w="2439" w:type="dxa"/>
            <w:vMerge/>
          </w:tcPr>
          <w:p w:rsidR="00294342" w:rsidRPr="00B43286" w:rsidRDefault="00294342" w:rsidP="00294342">
            <w:pPr>
              <w:pStyle w:val="Default"/>
            </w:pPr>
          </w:p>
        </w:tc>
        <w:tc>
          <w:tcPr>
            <w:tcW w:w="1389" w:type="dxa"/>
            <w:vMerge/>
          </w:tcPr>
          <w:p w:rsidR="00294342" w:rsidRPr="00B43286" w:rsidRDefault="00294342" w:rsidP="00294342">
            <w:pPr>
              <w:rPr>
                <w:rFonts w:ascii="Times New Roman" w:hAnsi="Times New Roman" w:cs="Times New Roman"/>
                <w:color w:val="000000" w:themeColor="text1"/>
                <w:sz w:val="24"/>
                <w:szCs w:val="24"/>
              </w:rPr>
            </w:pPr>
          </w:p>
        </w:tc>
        <w:tc>
          <w:tcPr>
            <w:tcW w:w="1871" w:type="dxa"/>
          </w:tcPr>
          <w:p w:rsidR="00294342" w:rsidRPr="00B43286" w:rsidRDefault="00294342" w:rsidP="00294342">
            <w:pPr>
              <w:pStyle w:val="Default"/>
            </w:pPr>
            <w:r w:rsidRPr="00B43286">
              <w:t xml:space="preserve">Рівень забезпечення питною водою населення </w:t>
            </w: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82,8</w:t>
            </w: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90,0</w:t>
            </w:r>
          </w:p>
        </w:tc>
        <w:tc>
          <w:tcPr>
            <w:tcW w:w="2552" w:type="dxa"/>
            <w:vMerge/>
          </w:tcPr>
          <w:p w:rsidR="00294342" w:rsidRPr="00B43286" w:rsidRDefault="00294342" w:rsidP="00294342">
            <w:pPr>
              <w:rPr>
                <w:rFonts w:ascii="Times New Roman" w:hAnsi="Times New Roman" w:cs="Times New Roman"/>
                <w:color w:val="000000" w:themeColor="text1"/>
                <w:sz w:val="24"/>
                <w:szCs w:val="24"/>
              </w:rPr>
            </w:pPr>
          </w:p>
        </w:tc>
      </w:tr>
      <w:tr w:rsidR="00294342" w:rsidRPr="00B43286" w:rsidTr="00294342">
        <w:trPr>
          <w:trHeight w:val="1237"/>
        </w:trPr>
        <w:tc>
          <w:tcPr>
            <w:tcW w:w="2439" w:type="dxa"/>
            <w:vMerge w:val="restart"/>
          </w:tcPr>
          <w:p w:rsidR="00294342" w:rsidRPr="00B43286" w:rsidRDefault="00294342" w:rsidP="00294342">
            <w:pPr>
              <w:pStyle w:val="Default"/>
            </w:pPr>
            <w:r w:rsidRPr="00B43286">
              <w:t xml:space="preserve">Будівництво, реконструкція, відновлення, розвиток та модернізація інфраструктури теплопостачання </w:t>
            </w:r>
          </w:p>
        </w:tc>
        <w:tc>
          <w:tcPr>
            <w:tcW w:w="1389" w:type="dxa"/>
            <w:vMerge w:val="restart"/>
          </w:tcPr>
          <w:p w:rsidR="00294342" w:rsidRPr="00B43286" w:rsidRDefault="00294342" w:rsidP="00294342">
            <w:pP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Теплова енергетика</w:t>
            </w:r>
          </w:p>
        </w:tc>
        <w:tc>
          <w:tcPr>
            <w:tcW w:w="1871" w:type="dxa"/>
          </w:tcPr>
          <w:p w:rsidR="00294342" w:rsidRPr="00B43286" w:rsidRDefault="00294342" w:rsidP="00294342">
            <w:pPr>
              <w:pStyle w:val="Default"/>
            </w:pPr>
            <w:r w:rsidRPr="00B43286">
              <w:t xml:space="preserve">Кількість встановлених </w:t>
            </w:r>
            <w:proofErr w:type="spellStart"/>
            <w:r w:rsidRPr="00B43286">
              <w:t>котелень</w:t>
            </w:r>
            <w:proofErr w:type="spellEnd"/>
            <w:r w:rsidRPr="00B43286">
              <w:t xml:space="preserve"> </w:t>
            </w:r>
          </w:p>
          <w:p w:rsidR="00294342" w:rsidRPr="00B43286" w:rsidRDefault="00294342" w:rsidP="00294342">
            <w:pPr>
              <w:pStyle w:val="Default"/>
            </w:pP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p>
        </w:tc>
        <w:tc>
          <w:tcPr>
            <w:tcW w:w="2552" w:type="dxa"/>
            <w:vMerge w:val="restart"/>
          </w:tcPr>
          <w:p w:rsidR="00294342" w:rsidRPr="00B43286" w:rsidRDefault="00294342" w:rsidP="00294342">
            <w:pPr>
              <w:rPr>
                <w:rFonts w:ascii="Times New Roman" w:hAnsi="Times New Roman" w:cs="Times New Roman"/>
                <w:color w:val="000000" w:themeColor="text1"/>
                <w:sz w:val="24"/>
                <w:szCs w:val="24"/>
              </w:rPr>
            </w:pPr>
            <w:r w:rsidRPr="00B43286">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294342" w:rsidRPr="00B43286" w:rsidTr="00294342">
        <w:trPr>
          <w:trHeight w:val="1237"/>
        </w:trPr>
        <w:tc>
          <w:tcPr>
            <w:tcW w:w="2439" w:type="dxa"/>
            <w:vMerge/>
          </w:tcPr>
          <w:p w:rsidR="00294342" w:rsidRPr="00B43286" w:rsidRDefault="00294342" w:rsidP="00294342">
            <w:pPr>
              <w:pStyle w:val="Default"/>
            </w:pPr>
          </w:p>
        </w:tc>
        <w:tc>
          <w:tcPr>
            <w:tcW w:w="1389" w:type="dxa"/>
            <w:vMerge/>
          </w:tcPr>
          <w:p w:rsidR="00294342" w:rsidRPr="00B43286" w:rsidRDefault="00294342" w:rsidP="00294342">
            <w:pPr>
              <w:rPr>
                <w:rFonts w:ascii="Times New Roman" w:hAnsi="Times New Roman" w:cs="Times New Roman"/>
                <w:color w:val="000000" w:themeColor="text1"/>
                <w:sz w:val="24"/>
                <w:szCs w:val="24"/>
              </w:rPr>
            </w:pPr>
          </w:p>
        </w:tc>
        <w:tc>
          <w:tcPr>
            <w:tcW w:w="1871" w:type="dxa"/>
          </w:tcPr>
          <w:p w:rsidR="00294342" w:rsidRPr="00B43286" w:rsidRDefault="00294342" w:rsidP="00294342">
            <w:pPr>
              <w:pStyle w:val="Default"/>
            </w:pPr>
            <w:r w:rsidRPr="00B43286">
              <w:t xml:space="preserve">Протяжність теплових мереж побудовано, </w:t>
            </w:r>
            <w:proofErr w:type="spellStart"/>
            <w:r w:rsidRPr="00B43286">
              <w:t>капітально</w:t>
            </w:r>
            <w:proofErr w:type="spellEnd"/>
            <w:r w:rsidRPr="00B43286">
              <w:t xml:space="preserve"> відремонтовано </w:t>
            </w:r>
            <w:r w:rsidRPr="00B43286">
              <w:lastRenderedPageBreak/>
              <w:t xml:space="preserve">та реконструйовано, модернізовано </w:t>
            </w:r>
          </w:p>
          <w:p w:rsidR="00294342" w:rsidRPr="00B43286" w:rsidRDefault="00294342" w:rsidP="00294342">
            <w:pPr>
              <w:pStyle w:val="Default"/>
            </w:pP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p>
        </w:tc>
        <w:tc>
          <w:tcPr>
            <w:tcW w:w="2552" w:type="dxa"/>
            <w:vMerge/>
          </w:tcPr>
          <w:p w:rsidR="00294342" w:rsidRPr="00B43286" w:rsidRDefault="00294342" w:rsidP="00294342">
            <w:pPr>
              <w:rPr>
                <w:rFonts w:ascii="Times New Roman" w:hAnsi="Times New Roman" w:cs="Times New Roman"/>
                <w:color w:val="000000" w:themeColor="text1"/>
                <w:sz w:val="24"/>
                <w:szCs w:val="24"/>
              </w:rPr>
            </w:pPr>
          </w:p>
        </w:tc>
      </w:tr>
      <w:tr w:rsidR="00294342" w:rsidRPr="00B43286" w:rsidTr="00294342">
        <w:trPr>
          <w:trHeight w:val="1237"/>
        </w:trPr>
        <w:tc>
          <w:tcPr>
            <w:tcW w:w="2439" w:type="dxa"/>
            <w:vMerge w:val="restart"/>
          </w:tcPr>
          <w:p w:rsidR="00294342" w:rsidRPr="00B43286" w:rsidRDefault="00294342" w:rsidP="00294342">
            <w:pPr>
              <w:pStyle w:val="Default"/>
            </w:pPr>
            <w:r w:rsidRPr="00B43286">
              <w:t>Будівництво та запуск  комплексу збирання, перевезення, відновлення, видалення, утилізації  та переробки відходів</w:t>
            </w:r>
          </w:p>
          <w:p w:rsidR="00294342" w:rsidRPr="00B43286" w:rsidRDefault="00294342" w:rsidP="00294342">
            <w:pPr>
              <w:pStyle w:val="Default"/>
            </w:pPr>
          </w:p>
        </w:tc>
        <w:tc>
          <w:tcPr>
            <w:tcW w:w="1389" w:type="dxa"/>
            <w:vMerge w:val="restart"/>
          </w:tcPr>
          <w:tbl>
            <w:tblPr>
              <w:tblW w:w="0" w:type="auto"/>
              <w:tblBorders>
                <w:top w:val="nil"/>
                <w:left w:val="nil"/>
                <w:bottom w:val="nil"/>
                <w:right w:val="nil"/>
              </w:tblBorders>
              <w:tblLayout w:type="fixed"/>
              <w:tblLook w:val="0000" w:firstRow="0" w:lastRow="0" w:firstColumn="0" w:lastColumn="0" w:noHBand="0" w:noVBand="0"/>
            </w:tblPr>
            <w:tblGrid>
              <w:gridCol w:w="1633"/>
              <w:gridCol w:w="1633"/>
            </w:tblGrid>
            <w:tr w:rsidR="00294342" w:rsidRPr="00B43286" w:rsidTr="00294342">
              <w:trPr>
                <w:trHeight w:val="449"/>
              </w:trPr>
              <w:tc>
                <w:tcPr>
                  <w:tcW w:w="1633" w:type="dxa"/>
                </w:tcPr>
                <w:p w:rsidR="00294342" w:rsidRPr="00B43286" w:rsidRDefault="00294342" w:rsidP="00294342">
                  <w:pPr>
                    <w:autoSpaceDE w:val="0"/>
                    <w:autoSpaceDN w:val="0"/>
                    <w:adjustRightInd w:val="0"/>
                    <w:spacing w:after="0" w:line="240" w:lineRule="auto"/>
                    <w:ind w:left="-74"/>
                    <w:rPr>
                      <w:rFonts w:ascii="Times New Roman" w:hAnsi="Times New Roman" w:cs="Times New Roman"/>
                      <w:color w:val="000000"/>
                      <w:sz w:val="24"/>
                      <w:szCs w:val="24"/>
                    </w:rPr>
                  </w:pPr>
                  <w:r w:rsidRPr="00B43286">
                    <w:rPr>
                      <w:rFonts w:ascii="Times New Roman" w:hAnsi="Times New Roman" w:cs="Times New Roman"/>
                      <w:color w:val="000000"/>
                      <w:sz w:val="24"/>
                      <w:szCs w:val="24"/>
                    </w:rPr>
                    <w:t xml:space="preserve">Управління побутовими відходами </w:t>
                  </w:r>
                </w:p>
              </w:tc>
              <w:tc>
                <w:tcPr>
                  <w:tcW w:w="1633" w:type="dxa"/>
                </w:tcPr>
                <w:p w:rsidR="00294342" w:rsidRPr="00B43286"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B43286">
                    <w:rPr>
                      <w:rFonts w:ascii="Times New Roman" w:hAnsi="Times New Roman" w:cs="Times New Roman"/>
                      <w:color w:val="000000"/>
                      <w:sz w:val="24"/>
                      <w:szCs w:val="24"/>
                    </w:rPr>
                    <w:t xml:space="preserve">Рівень </w:t>
                  </w:r>
                </w:p>
              </w:tc>
            </w:tr>
          </w:tbl>
          <w:p w:rsidR="00294342" w:rsidRPr="00B43286" w:rsidRDefault="00294342" w:rsidP="00294342">
            <w:pPr>
              <w:rPr>
                <w:rFonts w:ascii="Times New Roman" w:hAnsi="Times New Roman" w:cs="Times New Roman"/>
                <w:color w:val="000000" w:themeColor="text1"/>
                <w:sz w:val="24"/>
                <w:szCs w:val="24"/>
              </w:rPr>
            </w:pPr>
          </w:p>
        </w:tc>
        <w:tc>
          <w:tcPr>
            <w:tcW w:w="1871" w:type="dxa"/>
          </w:tcPr>
          <w:p w:rsidR="00294342" w:rsidRPr="00B43286" w:rsidRDefault="00294342" w:rsidP="00294342">
            <w:pPr>
              <w:pStyle w:val="Default"/>
              <w:rPr>
                <w:color w:val="auto"/>
              </w:rPr>
            </w:pPr>
            <w:r w:rsidRPr="00B43286">
              <w:rPr>
                <w:color w:val="auto"/>
              </w:rPr>
              <w:t xml:space="preserve">Рівень охоплення населення послугою з управління побутовими відходами </w:t>
            </w:r>
          </w:p>
          <w:p w:rsidR="00294342" w:rsidRPr="00B43286" w:rsidRDefault="00294342" w:rsidP="00294342">
            <w:pPr>
              <w:pStyle w:val="Default"/>
              <w:rPr>
                <w:color w:val="auto"/>
              </w:rPr>
            </w:pP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0</w:t>
            </w: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100%</w:t>
            </w:r>
          </w:p>
        </w:tc>
        <w:tc>
          <w:tcPr>
            <w:tcW w:w="2552" w:type="dxa"/>
            <w:vMerge w:val="restart"/>
          </w:tcPr>
          <w:p w:rsidR="00294342" w:rsidRPr="00B43286" w:rsidRDefault="00294342" w:rsidP="00294342">
            <w:pPr>
              <w:rPr>
                <w:rFonts w:ascii="Times New Roman" w:hAnsi="Times New Roman" w:cs="Times New Roman"/>
                <w:color w:val="000000" w:themeColor="text1"/>
                <w:sz w:val="24"/>
                <w:szCs w:val="24"/>
              </w:rPr>
            </w:pPr>
            <w:r w:rsidRPr="00B43286">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294342" w:rsidRPr="00B43286" w:rsidTr="00294342">
        <w:trPr>
          <w:trHeight w:val="1237"/>
        </w:trPr>
        <w:tc>
          <w:tcPr>
            <w:tcW w:w="2439" w:type="dxa"/>
            <w:vMerge/>
          </w:tcPr>
          <w:p w:rsidR="00294342" w:rsidRPr="00B43286" w:rsidRDefault="00294342" w:rsidP="00294342">
            <w:pPr>
              <w:pStyle w:val="Default"/>
            </w:pPr>
          </w:p>
        </w:tc>
        <w:tc>
          <w:tcPr>
            <w:tcW w:w="1389" w:type="dxa"/>
            <w:vMerge/>
          </w:tcPr>
          <w:p w:rsidR="00294342" w:rsidRPr="00B43286" w:rsidRDefault="00294342" w:rsidP="00294342">
            <w:pPr>
              <w:autoSpaceDE w:val="0"/>
              <w:autoSpaceDN w:val="0"/>
              <w:adjustRightInd w:val="0"/>
              <w:rPr>
                <w:rFonts w:ascii="Times New Roman" w:hAnsi="Times New Roman" w:cs="Times New Roman"/>
                <w:color w:val="000000"/>
                <w:sz w:val="24"/>
                <w:szCs w:val="24"/>
              </w:rPr>
            </w:pPr>
          </w:p>
        </w:tc>
        <w:tc>
          <w:tcPr>
            <w:tcW w:w="1871" w:type="dxa"/>
          </w:tcPr>
          <w:p w:rsidR="00294342" w:rsidRPr="00B43286" w:rsidRDefault="00294342" w:rsidP="00294342">
            <w:pPr>
              <w:pStyle w:val="Default"/>
              <w:rPr>
                <w:color w:val="auto"/>
              </w:rPr>
            </w:pPr>
            <w:r w:rsidRPr="00B43286">
              <w:rPr>
                <w:color w:val="auto"/>
              </w:rPr>
              <w:t xml:space="preserve">Рівень охоплення населення роздільним збиранням побутовими відходами </w:t>
            </w:r>
          </w:p>
          <w:p w:rsidR="00294342" w:rsidRPr="00B43286" w:rsidRDefault="00294342" w:rsidP="00294342">
            <w:pPr>
              <w:pStyle w:val="Default"/>
              <w:rPr>
                <w:color w:val="auto"/>
              </w:rPr>
            </w:pP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0</w:t>
            </w:r>
          </w:p>
        </w:tc>
        <w:tc>
          <w:tcPr>
            <w:tcW w:w="992"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100%</w:t>
            </w:r>
          </w:p>
        </w:tc>
        <w:tc>
          <w:tcPr>
            <w:tcW w:w="2552" w:type="dxa"/>
            <w:vMerge/>
          </w:tcPr>
          <w:p w:rsidR="00294342" w:rsidRPr="00B43286" w:rsidRDefault="00294342" w:rsidP="00294342">
            <w:pPr>
              <w:rPr>
                <w:rFonts w:ascii="Times New Roman" w:hAnsi="Times New Roman" w:cs="Times New Roman"/>
                <w:color w:val="000000" w:themeColor="text1"/>
                <w:sz w:val="24"/>
                <w:szCs w:val="24"/>
              </w:rPr>
            </w:pPr>
          </w:p>
        </w:tc>
      </w:tr>
      <w:tr w:rsidR="00294342" w:rsidRPr="00B6555E" w:rsidTr="00294342">
        <w:trPr>
          <w:trHeight w:val="1237"/>
        </w:trPr>
        <w:tc>
          <w:tcPr>
            <w:tcW w:w="2439" w:type="dxa"/>
            <w:vMerge/>
          </w:tcPr>
          <w:p w:rsidR="00294342" w:rsidRPr="00B43286" w:rsidRDefault="00294342" w:rsidP="00294342">
            <w:pPr>
              <w:pStyle w:val="Default"/>
            </w:pPr>
          </w:p>
        </w:tc>
        <w:tc>
          <w:tcPr>
            <w:tcW w:w="1389" w:type="dxa"/>
            <w:vMerge/>
          </w:tcPr>
          <w:p w:rsidR="00294342" w:rsidRPr="00B43286" w:rsidRDefault="00294342" w:rsidP="00294342">
            <w:pPr>
              <w:autoSpaceDE w:val="0"/>
              <w:autoSpaceDN w:val="0"/>
              <w:adjustRightInd w:val="0"/>
              <w:rPr>
                <w:rFonts w:ascii="Times New Roman" w:hAnsi="Times New Roman" w:cs="Times New Roman"/>
                <w:color w:val="000000"/>
                <w:sz w:val="24"/>
                <w:szCs w:val="24"/>
              </w:rPr>
            </w:pPr>
          </w:p>
        </w:tc>
        <w:tc>
          <w:tcPr>
            <w:tcW w:w="1871" w:type="dxa"/>
          </w:tcPr>
          <w:p w:rsidR="00294342" w:rsidRPr="00B43286" w:rsidRDefault="00294342" w:rsidP="00294342">
            <w:pPr>
              <w:pStyle w:val="Default"/>
              <w:rPr>
                <w:color w:val="auto"/>
              </w:rPr>
            </w:pPr>
            <w:r w:rsidRPr="00B43286">
              <w:rPr>
                <w:color w:val="auto"/>
              </w:rPr>
              <w:t xml:space="preserve">Рівень підготовки до повторного використання та </w:t>
            </w:r>
            <w:proofErr w:type="spellStart"/>
            <w:r w:rsidRPr="00B43286">
              <w:rPr>
                <w:color w:val="auto"/>
              </w:rPr>
              <w:t>рециклінгу</w:t>
            </w:r>
            <w:proofErr w:type="spellEnd"/>
            <w:r w:rsidRPr="00B43286">
              <w:rPr>
                <w:color w:val="auto"/>
              </w:rPr>
              <w:t xml:space="preserve"> побутових відходів </w:t>
            </w:r>
          </w:p>
          <w:p w:rsidR="00294342" w:rsidRPr="00B43286" w:rsidRDefault="00294342" w:rsidP="00294342">
            <w:pPr>
              <w:pStyle w:val="Default"/>
              <w:rPr>
                <w:color w:val="auto"/>
              </w:rPr>
            </w:pPr>
          </w:p>
        </w:tc>
        <w:tc>
          <w:tcPr>
            <w:tcW w:w="1134" w:type="dxa"/>
          </w:tcPr>
          <w:p w:rsidR="00294342" w:rsidRPr="00B43286"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0</w:t>
            </w:r>
          </w:p>
        </w:tc>
        <w:tc>
          <w:tcPr>
            <w:tcW w:w="992" w:type="dxa"/>
          </w:tcPr>
          <w:p w:rsidR="00294342" w:rsidRPr="00C310D9" w:rsidRDefault="00294342" w:rsidP="00294342">
            <w:pPr>
              <w:jc w:val="center"/>
              <w:rPr>
                <w:rFonts w:ascii="Times New Roman" w:hAnsi="Times New Roman" w:cs="Times New Roman"/>
                <w:color w:val="000000" w:themeColor="text1"/>
                <w:sz w:val="24"/>
                <w:szCs w:val="24"/>
              </w:rPr>
            </w:pPr>
            <w:r w:rsidRPr="00B43286">
              <w:rPr>
                <w:rFonts w:ascii="Times New Roman" w:hAnsi="Times New Roman" w:cs="Times New Roman"/>
                <w:color w:val="000000" w:themeColor="text1"/>
                <w:sz w:val="24"/>
                <w:szCs w:val="24"/>
              </w:rPr>
              <w:t>80%</w:t>
            </w:r>
          </w:p>
        </w:tc>
        <w:tc>
          <w:tcPr>
            <w:tcW w:w="2552" w:type="dxa"/>
            <w:vMerge/>
          </w:tcPr>
          <w:p w:rsidR="00294342" w:rsidRPr="00C310D9" w:rsidRDefault="00294342" w:rsidP="00294342">
            <w:pPr>
              <w:rPr>
                <w:rFonts w:ascii="Times New Roman" w:hAnsi="Times New Roman" w:cs="Times New Roman"/>
                <w:color w:val="000000" w:themeColor="text1"/>
                <w:sz w:val="24"/>
                <w:szCs w:val="24"/>
              </w:rPr>
            </w:pPr>
          </w:p>
        </w:tc>
      </w:tr>
      <w:tr w:rsidR="00294342" w:rsidRPr="00B6555E" w:rsidTr="00294342">
        <w:trPr>
          <w:trHeight w:val="1237"/>
        </w:trPr>
        <w:tc>
          <w:tcPr>
            <w:tcW w:w="2439" w:type="dxa"/>
          </w:tcPr>
          <w:tbl>
            <w:tblPr>
              <w:tblW w:w="0" w:type="auto"/>
              <w:tblBorders>
                <w:top w:val="nil"/>
                <w:left w:val="nil"/>
                <w:bottom w:val="nil"/>
                <w:right w:val="nil"/>
              </w:tblBorders>
              <w:tblLayout w:type="fixed"/>
              <w:tblLook w:val="0000" w:firstRow="0" w:lastRow="0" w:firstColumn="0" w:lastColumn="0" w:noHBand="0" w:noVBand="0"/>
            </w:tblPr>
            <w:tblGrid>
              <w:gridCol w:w="2501"/>
              <w:gridCol w:w="2501"/>
              <w:gridCol w:w="2501"/>
              <w:gridCol w:w="2501"/>
              <w:gridCol w:w="2501"/>
              <w:gridCol w:w="2501"/>
            </w:tblGrid>
            <w:tr w:rsidR="00294342" w:rsidRPr="006062CF" w:rsidTr="00294342">
              <w:trPr>
                <w:trHeight w:val="933"/>
              </w:trPr>
              <w:tc>
                <w:tcPr>
                  <w:tcW w:w="2501" w:type="dxa"/>
                </w:tcPr>
                <w:p w:rsidR="00294342" w:rsidRPr="002A653B" w:rsidRDefault="00294342" w:rsidP="00294342">
                  <w:pPr>
                    <w:autoSpaceDE w:val="0"/>
                    <w:autoSpaceDN w:val="0"/>
                    <w:adjustRightInd w:val="0"/>
                    <w:spacing w:after="0" w:line="240" w:lineRule="auto"/>
                    <w:ind w:left="-46"/>
                    <w:rPr>
                      <w:rFonts w:ascii="Times New Roman" w:hAnsi="Times New Roman" w:cs="Times New Roman"/>
                      <w:color w:val="000000"/>
                      <w:sz w:val="24"/>
                      <w:szCs w:val="24"/>
                    </w:rPr>
                  </w:pPr>
                  <w:r w:rsidRPr="006062CF">
                    <w:rPr>
                      <w:rFonts w:ascii="Times New Roman" w:hAnsi="Times New Roman" w:cs="Times New Roman"/>
                      <w:color w:val="000000"/>
                      <w:sz w:val="24"/>
                      <w:szCs w:val="24"/>
                    </w:rPr>
                    <w:t>Розвиток туристичної інфраструктури</w:t>
                  </w:r>
                  <w:r w:rsidRPr="002A653B">
                    <w:rPr>
                      <w:rFonts w:ascii="Times New Roman" w:hAnsi="Times New Roman" w:cs="Times New Roman"/>
                      <w:color w:val="000000"/>
                      <w:sz w:val="24"/>
                      <w:szCs w:val="24"/>
                    </w:rPr>
                    <w:t>,</w:t>
                  </w:r>
                  <w:r w:rsidRPr="006062CF">
                    <w:rPr>
                      <w:rFonts w:ascii="Times New Roman" w:hAnsi="Times New Roman" w:cs="Times New Roman"/>
                      <w:color w:val="000000"/>
                      <w:sz w:val="24"/>
                      <w:szCs w:val="24"/>
                    </w:rPr>
                    <w:t xml:space="preserve"> туристичної привабливості: облаштування туристичних маршрутів, об’єктів туристичного відвідування</w:t>
                  </w:r>
                  <w:r w:rsidRPr="002A653B">
                    <w:rPr>
                      <w:rFonts w:ascii="Times New Roman" w:hAnsi="Times New Roman" w:cs="Times New Roman"/>
                      <w:color w:val="000000"/>
                      <w:sz w:val="24"/>
                      <w:szCs w:val="24"/>
                    </w:rPr>
                    <w:t xml:space="preserve">,  природної та культурної спадщини, створення маршрутів історично – культурної спадщини,  місць меморіалів пам’яті героїв </w:t>
                  </w:r>
                </w:p>
                <w:p w:rsidR="00294342" w:rsidRPr="002A653B" w:rsidRDefault="00294342" w:rsidP="00294342">
                  <w:pPr>
                    <w:pStyle w:val="Default"/>
                  </w:pPr>
                  <w:r w:rsidRPr="002A653B">
                    <w:t xml:space="preserve">та створення інтегрованих </w:t>
                  </w:r>
                </w:p>
                <w:p w:rsidR="00294342" w:rsidRPr="006062CF" w:rsidRDefault="00294342" w:rsidP="00294342">
                  <w:pPr>
                    <w:pStyle w:val="Default"/>
                  </w:pPr>
                  <w:r w:rsidRPr="002A653B">
                    <w:t xml:space="preserve">інформаційно-цифрових продуктів і систем супроводу </w:t>
                  </w:r>
                </w:p>
              </w:tc>
              <w:tc>
                <w:tcPr>
                  <w:tcW w:w="2501" w:type="dxa"/>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Туристичні послуги </w:t>
                  </w:r>
                </w:p>
              </w:tc>
              <w:tc>
                <w:tcPr>
                  <w:tcW w:w="2501" w:type="dxa"/>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Кількість областей із облаштованими </w:t>
                  </w:r>
                  <w:proofErr w:type="spellStart"/>
                  <w:r w:rsidRPr="006062CF">
                    <w:rPr>
                      <w:rFonts w:ascii="Times New Roman" w:hAnsi="Times New Roman" w:cs="Times New Roman"/>
                      <w:color w:val="000000"/>
                      <w:sz w:val="24"/>
                      <w:szCs w:val="24"/>
                    </w:rPr>
                    <w:t>безбарʼєрними</w:t>
                  </w:r>
                  <w:proofErr w:type="spellEnd"/>
                  <w:r w:rsidRPr="006062CF">
                    <w:rPr>
                      <w:rFonts w:ascii="Times New Roman" w:hAnsi="Times New Roman" w:cs="Times New Roman"/>
                      <w:color w:val="000000"/>
                      <w:sz w:val="24"/>
                      <w:szCs w:val="24"/>
                    </w:rPr>
                    <w:t xml:space="preserve"> об’єктами в рамках проєкту «Місце пам’яті» </w:t>
                  </w:r>
                </w:p>
              </w:tc>
              <w:tc>
                <w:tcPr>
                  <w:tcW w:w="2501" w:type="dxa"/>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1 </w:t>
                  </w:r>
                </w:p>
              </w:tc>
              <w:tc>
                <w:tcPr>
                  <w:tcW w:w="2501" w:type="dxa"/>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24 </w:t>
                  </w:r>
                </w:p>
              </w:tc>
              <w:tc>
                <w:tcPr>
                  <w:tcW w:w="2501" w:type="dxa"/>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Державна стратегія регіонального розвитку на 2021-2027 роки </w:t>
                  </w:r>
                </w:p>
              </w:tc>
            </w:tr>
            <w:tr w:rsidR="00294342" w:rsidRPr="006062CF" w:rsidTr="00294342">
              <w:trPr>
                <w:trHeight w:val="127"/>
              </w:trPr>
              <w:tc>
                <w:tcPr>
                  <w:tcW w:w="5002" w:type="dxa"/>
                  <w:gridSpan w:val="2"/>
                </w:tcPr>
                <w:p w:rsidR="00294342" w:rsidRPr="006062CF" w:rsidRDefault="00294342" w:rsidP="00294342">
                  <w:pPr>
                    <w:autoSpaceDE w:val="0"/>
                    <w:autoSpaceDN w:val="0"/>
                    <w:adjustRightInd w:val="0"/>
                    <w:spacing w:after="0" w:line="240" w:lineRule="auto"/>
                    <w:ind w:left="-46"/>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 </w:t>
                  </w:r>
                </w:p>
              </w:tc>
              <w:tc>
                <w:tcPr>
                  <w:tcW w:w="5002" w:type="dxa"/>
                  <w:gridSpan w:val="2"/>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0 </w:t>
                  </w:r>
                </w:p>
              </w:tc>
              <w:tc>
                <w:tcPr>
                  <w:tcW w:w="5002" w:type="dxa"/>
                  <w:gridSpan w:val="2"/>
                </w:tcPr>
                <w:p w:rsidR="00294342" w:rsidRPr="006062CF" w:rsidRDefault="00294342" w:rsidP="00294342">
                  <w:pPr>
                    <w:autoSpaceDE w:val="0"/>
                    <w:autoSpaceDN w:val="0"/>
                    <w:adjustRightInd w:val="0"/>
                    <w:spacing w:after="0" w:line="240" w:lineRule="auto"/>
                    <w:rPr>
                      <w:rFonts w:ascii="Times New Roman" w:hAnsi="Times New Roman" w:cs="Times New Roman"/>
                      <w:color w:val="000000"/>
                      <w:sz w:val="24"/>
                      <w:szCs w:val="24"/>
                    </w:rPr>
                  </w:pPr>
                  <w:r w:rsidRPr="006062CF">
                    <w:rPr>
                      <w:rFonts w:ascii="Times New Roman" w:hAnsi="Times New Roman" w:cs="Times New Roman"/>
                      <w:color w:val="000000"/>
                      <w:sz w:val="24"/>
                      <w:szCs w:val="24"/>
                    </w:rPr>
                    <w:t xml:space="preserve">1 </w:t>
                  </w:r>
                </w:p>
              </w:tc>
            </w:tr>
          </w:tbl>
          <w:p w:rsidR="00294342" w:rsidRPr="002A653B" w:rsidRDefault="00294342" w:rsidP="00294342">
            <w:pPr>
              <w:pStyle w:val="Default"/>
            </w:pPr>
          </w:p>
        </w:tc>
        <w:tc>
          <w:tcPr>
            <w:tcW w:w="1389" w:type="dxa"/>
          </w:tcPr>
          <w:p w:rsidR="00294342" w:rsidRPr="002A653B" w:rsidRDefault="00294342" w:rsidP="00294342">
            <w:pPr>
              <w:pStyle w:val="Default"/>
            </w:pPr>
            <w:r w:rsidRPr="002A653B">
              <w:t xml:space="preserve">Туристичні послуги </w:t>
            </w:r>
          </w:p>
          <w:p w:rsidR="00294342" w:rsidRPr="002A653B" w:rsidRDefault="00294342" w:rsidP="00294342">
            <w:pPr>
              <w:autoSpaceDE w:val="0"/>
              <w:autoSpaceDN w:val="0"/>
              <w:adjustRightInd w:val="0"/>
              <w:rPr>
                <w:rFonts w:ascii="Times New Roman" w:hAnsi="Times New Roman" w:cs="Times New Roman"/>
                <w:color w:val="000000"/>
                <w:sz w:val="24"/>
                <w:szCs w:val="24"/>
              </w:rPr>
            </w:pPr>
          </w:p>
        </w:tc>
        <w:tc>
          <w:tcPr>
            <w:tcW w:w="1871" w:type="dxa"/>
          </w:tcPr>
          <w:p w:rsidR="00294342" w:rsidRPr="002A653B" w:rsidRDefault="00294342" w:rsidP="00294342">
            <w:pPr>
              <w:pStyle w:val="Default"/>
              <w:rPr>
                <w:color w:val="auto"/>
              </w:rPr>
            </w:pPr>
            <w:r>
              <w:rPr>
                <w:color w:val="auto"/>
              </w:rPr>
              <w:t>Кількість створених маршрутів</w:t>
            </w:r>
          </w:p>
        </w:tc>
        <w:tc>
          <w:tcPr>
            <w:tcW w:w="1134" w:type="dxa"/>
          </w:tcPr>
          <w:p w:rsidR="00294342" w:rsidRPr="002A653B" w:rsidRDefault="00294342" w:rsidP="002943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294342" w:rsidRPr="002A653B" w:rsidRDefault="00294342" w:rsidP="002943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552" w:type="dxa"/>
          </w:tcPr>
          <w:p w:rsidR="00294342" w:rsidRPr="002A653B" w:rsidRDefault="00294342" w:rsidP="00294342">
            <w:pPr>
              <w:rPr>
                <w:rFonts w:ascii="Times New Roman" w:hAnsi="Times New Roman" w:cs="Times New Roman"/>
                <w:color w:val="000000" w:themeColor="text1"/>
                <w:sz w:val="24"/>
                <w:szCs w:val="24"/>
              </w:rPr>
            </w:pPr>
            <w:r w:rsidRPr="00B43286">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294342" w:rsidRPr="00B6555E" w:rsidTr="00294342">
        <w:trPr>
          <w:trHeight w:val="982"/>
        </w:trPr>
        <w:tc>
          <w:tcPr>
            <w:tcW w:w="2439" w:type="dxa"/>
          </w:tcPr>
          <w:p w:rsidR="00294342" w:rsidRDefault="00294342" w:rsidP="00294342">
            <w:pPr>
              <w:autoSpaceDE w:val="0"/>
              <w:autoSpaceDN w:val="0"/>
              <w:adjustRightInd w:val="0"/>
              <w:ind w:left="-46"/>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Створення </w:t>
            </w:r>
            <w:r w:rsidRPr="006062CF">
              <w:rPr>
                <w:rFonts w:ascii="Times New Roman" w:hAnsi="Times New Roman" w:cs="Times New Roman"/>
                <w:color w:val="000000"/>
                <w:sz w:val="24"/>
                <w:szCs w:val="24"/>
              </w:rPr>
              <w:t>інфраструктури</w:t>
            </w:r>
            <w:r>
              <w:rPr>
                <w:rFonts w:ascii="Times New Roman" w:hAnsi="Times New Roman" w:cs="Times New Roman"/>
                <w:color w:val="000000"/>
                <w:sz w:val="24"/>
                <w:szCs w:val="24"/>
              </w:rPr>
              <w:t xml:space="preserve"> для дозвілля та відпочинку: паркових зон, зон для відпочинку, рекреаційних зон,</w:t>
            </w:r>
          </w:p>
          <w:p w:rsidR="00294342" w:rsidRPr="006062CF" w:rsidRDefault="00294342" w:rsidP="00294342">
            <w:pPr>
              <w:pStyle w:val="Default"/>
            </w:pPr>
            <w:proofErr w:type="spellStart"/>
            <w:r w:rsidRPr="00387C9A">
              <w:t>урбан</w:t>
            </w:r>
            <w:proofErr w:type="spellEnd"/>
            <w:r w:rsidRPr="00387C9A">
              <w:t xml:space="preserve">-парків </w:t>
            </w:r>
          </w:p>
        </w:tc>
        <w:tc>
          <w:tcPr>
            <w:tcW w:w="1389" w:type="dxa"/>
          </w:tcPr>
          <w:p w:rsidR="00294342" w:rsidRPr="00387C9A" w:rsidRDefault="00294342" w:rsidP="00294342">
            <w:pPr>
              <w:pStyle w:val="Default"/>
            </w:pPr>
            <w:r w:rsidRPr="00387C9A">
              <w:t xml:space="preserve">Містобудування, благоустрій </w:t>
            </w:r>
          </w:p>
          <w:p w:rsidR="00294342" w:rsidRPr="002A653B" w:rsidRDefault="00294342" w:rsidP="00294342">
            <w:pPr>
              <w:pStyle w:val="Default"/>
            </w:pPr>
          </w:p>
        </w:tc>
        <w:tc>
          <w:tcPr>
            <w:tcW w:w="1871" w:type="dxa"/>
          </w:tcPr>
          <w:p w:rsidR="00294342" w:rsidRPr="00D75F64" w:rsidRDefault="00294342" w:rsidP="00294342">
            <w:pPr>
              <w:pStyle w:val="Default"/>
            </w:pPr>
            <w:r w:rsidRPr="00D75F64">
              <w:t xml:space="preserve">Кількість об’єктів для дозвілля та відпочинку </w:t>
            </w:r>
          </w:p>
          <w:p w:rsidR="00294342" w:rsidRDefault="00294342" w:rsidP="00294342">
            <w:pPr>
              <w:pStyle w:val="Default"/>
              <w:rPr>
                <w:color w:val="auto"/>
              </w:rPr>
            </w:pPr>
          </w:p>
        </w:tc>
        <w:tc>
          <w:tcPr>
            <w:tcW w:w="1134" w:type="dxa"/>
          </w:tcPr>
          <w:p w:rsidR="00294342" w:rsidRDefault="00294342" w:rsidP="002943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p>
        </w:tc>
        <w:tc>
          <w:tcPr>
            <w:tcW w:w="992" w:type="dxa"/>
          </w:tcPr>
          <w:p w:rsidR="00294342" w:rsidRDefault="00294342" w:rsidP="0029434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w:t>
            </w:r>
          </w:p>
        </w:tc>
        <w:tc>
          <w:tcPr>
            <w:tcW w:w="2552" w:type="dxa"/>
          </w:tcPr>
          <w:p w:rsidR="00294342" w:rsidRPr="00B43286" w:rsidRDefault="00294342" w:rsidP="00294342">
            <w:pPr>
              <w:rPr>
                <w:rFonts w:ascii="Times New Roman" w:hAnsi="Times New Roman" w:cs="Times New Roman"/>
                <w:sz w:val="24"/>
                <w:szCs w:val="24"/>
              </w:rPr>
            </w:pPr>
            <w:r w:rsidRPr="00B43286">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bl>
    <w:p w:rsidR="00294342" w:rsidRPr="00B6555E" w:rsidRDefault="00294342" w:rsidP="00294342">
      <w:pPr>
        <w:spacing w:after="0" w:line="240" w:lineRule="auto"/>
        <w:jc w:val="both"/>
        <w:rPr>
          <w:rFonts w:ascii="Times New Roman" w:hAnsi="Times New Roman" w:cs="Times New Roman"/>
          <w:color w:val="000000" w:themeColor="text1"/>
          <w:sz w:val="24"/>
          <w:szCs w:val="24"/>
        </w:rPr>
      </w:pPr>
    </w:p>
    <w:p w:rsidR="00294342" w:rsidRDefault="0029434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Default="003F4C12" w:rsidP="00294342">
      <w:pPr>
        <w:spacing w:after="0" w:line="240" w:lineRule="auto"/>
        <w:rPr>
          <w:rFonts w:ascii="Times New Roman" w:hAnsi="Times New Roman" w:cs="Times New Roman"/>
          <w:color w:val="FF0000"/>
          <w:sz w:val="24"/>
          <w:szCs w:val="24"/>
        </w:rPr>
      </w:pPr>
    </w:p>
    <w:p w:rsidR="003F4C12" w:rsidRPr="00B6555E" w:rsidRDefault="003F4C12" w:rsidP="00294342">
      <w:pPr>
        <w:spacing w:after="0" w:line="240" w:lineRule="auto"/>
        <w:rPr>
          <w:rFonts w:ascii="Times New Roman" w:hAnsi="Times New Roman" w:cs="Times New Roman"/>
          <w:color w:val="FF0000"/>
          <w:sz w:val="24"/>
          <w:szCs w:val="24"/>
        </w:rPr>
      </w:pPr>
    </w:p>
    <w:p w:rsidR="00B936DB" w:rsidRPr="00B936DB" w:rsidRDefault="00B936DB" w:rsidP="00B936DB">
      <w:pPr>
        <w:autoSpaceDE w:val="0"/>
        <w:autoSpaceDN w:val="0"/>
        <w:adjustRightInd w:val="0"/>
        <w:spacing w:after="0" w:line="240" w:lineRule="auto"/>
        <w:jc w:val="right"/>
        <w:rPr>
          <w:rFonts w:ascii="Times New Roman" w:hAnsi="Times New Roman" w:cs="Times New Roman"/>
          <w:color w:val="000000"/>
          <w:sz w:val="24"/>
          <w:szCs w:val="24"/>
        </w:rPr>
      </w:pPr>
      <w:r w:rsidRPr="00B936DB">
        <w:rPr>
          <w:rFonts w:ascii="Times New Roman" w:hAnsi="Times New Roman" w:cs="Times New Roman"/>
          <w:color w:val="000000"/>
          <w:sz w:val="24"/>
          <w:szCs w:val="24"/>
        </w:rPr>
        <w:lastRenderedPageBreak/>
        <w:t xml:space="preserve">Додаток № 2 </w:t>
      </w:r>
    </w:p>
    <w:p w:rsidR="00B936DB" w:rsidRPr="00B936DB" w:rsidRDefault="00B936DB" w:rsidP="00B936DB">
      <w:pPr>
        <w:autoSpaceDE w:val="0"/>
        <w:autoSpaceDN w:val="0"/>
        <w:adjustRightInd w:val="0"/>
        <w:spacing w:after="0" w:line="240" w:lineRule="auto"/>
        <w:jc w:val="right"/>
        <w:rPr>
          <w:rFonts w:ascii="Times New Roman" w:hAnsi="Times New Roman" w:cs="Times New Roman"/>
          <w:color w:val="000000"/>
          <w:sz w:val="24"/>
          <w:szCs w:val="24"/>
        </w:rPr>
      </w:pPr>
      <w:r w:rsidRPr="00B936DB">
        <w:rPr>
          <w:rFonts w:ascii="Times New Roman" w:hAnsi="Times New Roman" w:cs="Times New Roman"/>
          <w:color w:val="000000"/>
          <w:sz w:val="24"/>
          <w:szCs w:val="24"/>
        </w:rPr>
        <w:t xml:space="preserve">до Середньострокового плану </w:t>
      </w:r>
    </w:p>
    <w:p w:rsidR="00B936DB" w:rsidRPr="00B936DB" w:rsidRDefault="00B936DB" w:rsidP="00B936DB">
      <w:pPr>
        <w:autoSpaceDE w:val="0"/>
        <w:autoSpaceDN w:val="0"/>
        <w:adjustRightInd w:val="0"/>
        <w:spacing w:after="0" w:line="240" w:lineRule="auto"/>
        <w:jc w:val="right"/>
        <w:rPr>
          <w:rFonts w:ascii="Times New Roman" w:hAnsi="Times New Roman" w:cs="Times New Roman"/>
          <w:color w:val="000000"/>
          <w:sz w:val="24"/>
          <w:szCs w:val="24"/>
        </w:rPr>
      </w:pPr>
      <w:r w:rsidRPr="00B936DB">
        <w:rPr>
          <w:rFonts w:ascii="Times New Roman" w:hAnsi="Times New Roman" w:cs="Times New Roman"/>
          <w:color w:val="000000"/>
          <w:sz w:val="24"/>
          <w:szCs w:val="24"/>
        </w:rPr>
        <w:t xml:space="preserve">пріоритетних публічних інвестицій держави </w:t>
      </w:r>
    </w:p>
    <w:p w:rsidR="00B936DB" w:rsidRPr="00B936DB" w:rsidRDefault="00B936DB" w:rsidP="00B936DB">
      <w:pPr>
        <w:autoSpaceDE w:val="0"/>
        <w:autoSpaceDN w:val="0"/>
        <w:adjustRightInd w:val="0"/>
        <w:spacing w:after="0" w:line="240" w:lineRule="auto"/>
        <w:jc w:val="right"/>
        <w:rPr>
          <w:rFonts w:ascii="Times New Roman" w:hAnsi="Times New Roman" w:cs="Times New Roman"/>
          <w:color w:val="000000"/>
          <w:sz w:val="28"/>
          <w:szCs w:val="28"/>
        </w:rPr>
      </w:pPr>
      <w:r w:rsidRPr="00B936DB">
        <w:rPr>
          <w:rFonts w:ascii="Times New Roman" w:hAnsi="Times New Roman" w:cs="Times New Roman"/>
          <w:color w:val="000000"/>
          <w:sz w:val="24"/>
          <w:szCs w:val="24"/>
        </w:rPr>
        <w:t>на 2026 - 2028 роки</w:t>
      </w:r>
      <w:r w:rsidRPr="00B936DB">
        <w:rPr>
          <w:rFonts w:ascii="Times New Roman" w:hAnsi="Times New Roman" w:cs="Times New Roman"/>
          <w:color w:val="000000"/>
          <w:sz w:val="28"/>
          <w:szCs w:val="28"/>
        </w:rPr>
        <w:t xml:space="preserve"> </w:t>
      </w:r>
    </w:p>
    <w:p w:rsidR="00B936DB" w:rsidRDefault="00B936DB" w:rsidP="00B936DB">
      <w:pPr>
        <w:autoSpaceDE w:val="0"/>
        <w:autoSpaceDN w:val="0"/>
        <w:adjustRightInd w:val="0"/>
        <w:spacing w:after="0" w:line="240" w:lineRule="auto"/>
        <w:rPr>
          <w:rFonts w:ascii="Times New Roman" w:hAnsi="Times New Roman" w:cs="Times New Roman"/>
          <w:b/>
          <w:bCs/>
          <w:color w:val="000000"/>
          <w:sz w:val="32"/>
          <w:szCs w:val="32"/>
        </w:rPr>
      </w:pPr>
    </w:p>
    <w:p w:rsidR="00B936DB" w:rsidRPr="00B936DB" w:rsidRDefault="00B936DB" w:rsidP="00B936DB">
      <w:pPr>
        <w:autoSpaceDE w:val="0"/>
        <w:autoSpaceDN w:val="0"/>
        <w:adjustRightInd w:val="0"/>
        <w:spacing w:after="0" w:line="240" w:lineRule="auto"/>
        <w:jc w:val="center"/>
        <w:rPr>
          <w:rFonts w:ascii="Times New Roman" w:hAnsi="Times New Roman" w:cs="Times New Roman"/>
          <w:color w:val="000000"/>
          <w:sz w:val="32"/>
          <w:szCs w:val="32"/>
        </w:rPr>
      </w:pPr>
      <w:r w:rsidRPr="00B936DB">
        <w:rPr>
          <w:rFonts w:ascii="Times New Roman" w:hAnsi="Times New Roman" w:cs="Times New Roman"/>
          <w:b/>
          <w:bCs/>
          <w:color w:val="000000"/>
          <w:sz w:val="32"/>
          <w:szCs w:val="32"/>
        </w:rPr>
        <w:t>Напрями публічного інвестування</w:t>
      </w:r>
    </w:p>
    <w:p w:rsidR="0010356D" w:rsidRDefault="0010356D" w:rsidP="00904E80">
      <w:pPr>
        <w:pStyle w:val="a3"/>
        <w:jc w:val="both"/>
        <w:rPr>
          <w:rFonts w:ascii="Times New Roman" w:hAnsi="Times New Roman" w:cs="Times New Roman"/>
          <w:color w:val="000000"/>
          <w:sz w:val="28"/>
          <w:szCs w:val="28"/>
        </w:rPr>
      </w:pPr>
    </w:p>
    <w:p w:rsidR="00B936DB" w:rsidRDefault="00B936DB" w:rsidP="00821FBB">
      <w:pPr>
        <w:pStyle w:val="a3"/>
        <w:jc w:val="both"/>
        <w:rPr>
          <w:rFonts w:ascii="Times New Roman" w:hAnsi="Times New Roman" w:cs="Times New Roman"/>
          <w:sz w:val="24"/>
          <w:szCs w:val="24"/>
        </w:rPr>
      </w:pPr>
    </w:p>
    <w:p w:rsidR="0010356D" w:rsidRDefault="0010356D" w:rsidP="0010356D">
      <w:pPr>
        <w:pStyle w:val="a3"/>
        <w:jc w:val="both"/>
        <w:rPr>
          <w:rFonts w:ascii="Times New Roman" w:hAnsi="Times New Roman" w:cs="Times New Roman"/>
          <w:sz w:val="28"/>
          <w:szCs w:val="28"/>
        </w:rPr>
      </w:pPr>
    </w:p>
    <w:p w:rsidR="00440EB2" w:rsidRDefault="00440EB2" w:rsidP="0010356D">
      <w:pPr>
        <w:pStyle w:val="a3"/>
        <w:jc w:val="both"/>
        <w:rPr>
          <w:rFonts w:ascii="Times New Roman" w:hAnsi="Times New Roman" w:cs="Times New Roman"/>
          <w:sz w:val="28"/>
          <w:szCs w:val="28"/>
        </w:rPr>
      </w:pPr>
    </w:p>
    <w:p w:rsidR="0010356D" w:rsidRPr="00B6555E" w:rsidRDefault="0010356D" w:rsidP="0010356D">
      <w:pPr>
        <w:pStyle w:val="a3"/>
        <w:jc w:val="both"/>
        <w:rPr>
          <w:rFonts w:ascii="Times New Roman" w:hAnsi="Times New Roman" w:cs="Times New Roman"/>
          <w:sz w:val="28"/>
          <w:szCs w:val="28"/>
        </w:rPr>
      </w:pPr>
      <w:r w:rsidRPr="00B6555E">
        <w:rPr>
          <w:rFonts w:ascii="Times New Roman" w:hAnsi="Times New Roman" w:cs="Times New Roman"/>
          <w:sz w:val="28"/>
          <w:szCs w:val="28"/>
        </w:rPr>
        <w:t>Галузь (сектор) для публічного інвестування:</w:t>
      </w:r>
    </w:p>
    <w:p w:rsidR="0010356D" w:rsidRPr="00B6555E" w:rsidRDefault="0010356D" w:rsidP="0010356D">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Довкілля</w:t>
      </w:r>
    </w:p>
    <w:p w:rsidR="0010356D" w:rsidRPr="00B6555E" w:rsidRDefault="0010356D" w:rsidP="0010356D">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10356D" w:rsidRPr="00B6555E" w:rsidRDefault="0010356D" w:rsidP="0010356D">
      <w:pPr>
        <w:pStyle w:val="a3"/>
        <w:jc w:val="both"/>
        <w:rPr>
          <w:rFonts w:ascii="Times New Roman" w:hAnsi="Times New Roman" w:cs="Times New Roman"/>
          <w:sz w:val="28"/>
          <w:szCs w:val="28"/>
        </w:rPr>
      </w:pPr>
      <w:r w:rsidRPr="00B6555E">
        <w:rPr>
          <w:rFonts w:ascii="Times New Roman" w:hAnsi="Times New Roman" w:cs="Times New Roman"/>
          <w:sz w:val="28"/>
          <w:szCs w:val="28"/>
        </w:rPr>
        <w:t>Відділ охорони навколишнього середовища виконавчого комітету Обухівської міської ради Київської області</w:t>
      </w:r>
    </w:p>
    <w:p w:rsidR="0010356D" w:rsidRPr="00B6555E" w:rsidRDefault="0010356D" w:rsidP="0010356D">
      <w:pPr>
        <w:pStyle w:val="a3"/>
        <w:jc w:val="both"/>
        <w:rPr>
          <w:rFonts w:ascii="Times New Roman" w:hAnsi="Times New Roman" w:cs="Times New Roman"/>
          <w:sz w:val="28"/>
          <w:szCs w:val="28"/>
        </w:rPr>
      </w:pPr>
    </w:p>
    <w:p w:rsidR="0010356D" w:rsidRPr="00B6555E" w:rsidRDefault="0010356D" w:rsidP="0010356D">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10356D" w:rsidRPr="00B6555E" w:rsidTr="0020592E">
        <w:tc>
          <w:tcPr>
            <w:tcW w:w="1844" w:type="dxa"/>
            <w:vAlign w:val="center"/>
          </w:tcPr>
          <w:p w:rsidR="0010356D" w:rsidRPr="00B6555E" w:rsidRDefault="0010356D"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10356D" w:rsidRPr="00B6555E" w:rsidRDefault="0010356D"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10356D" w:rsidRPr="00B6555E" w:rsidRDefault="0010356D"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10356D" w:rsidRPr="00B6555E" w:rsidRDefault="0010356D"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10356D" w:rsidRPr="00B6555E" w:rsidRDefault="0010356D"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10356D" w:rsidRPr="00B6555E" w:rsidRDefault="0010356D"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5B7164" w:rsidRPr="00B6555E" w:rsidTr="0020592E">
        <w:trPr>
          <w:trHeight w:val="1237"/>
        </w:trPr>
        <w:tc>
          <w:tcPr>
            <w:tcW w:w="1844" w:type="dxa"/>
            <w:vMerge w:val="restart"/>
            <w:vAlign w:val="center"/>
          </w:tcPr>
          <w:p w:rsidR="005B7164" w:rsidRPr="00B6555E" w:rsidRDefault="005B7164" w:rsidP="0020592E">
            <w:pPr>
              <w:rPr>
                <w:rFonts w:ascii="Times New Roman" w:hAnsi="Times New Roman" w:cs="Times New Roman"/>
                <w:color w:val="000000"/>
                <w:sz w:val="24"/>
                <w:szCs w:val="24"/>
              </w:rPr>
            </w:pPr>
            <w:r w:rsidRPr="00B6555E">
              <w:rPr>
                <w:rFonts w:ascii="Times New Roman" w:hAnsi="Times New Roman" w:cs="Times New Roman"/>
                <w:color w:val="000000"/>
                <w:sz w:val="24"/>
                <w:szCs w:val="24"/>
              </w:rPr>
              <w:t>Створення та розвиток паркових зон, зон для відпочинку, рекреаційних зон</w:t>
            </w:r>
          </w:p>
          <w:p w:rsidR="005B7164" w:rsidRPr="00B6555E" w:rsidRDefault="005B7164" w:rsidP="0020592E">
            <w:pPr>
              <w:rPr>
                <w:rFonts w:ascii="Times New Roman" w:hAnsi="Times New Roman" w:cs="Times New Roman"/>
                <w:color w:val="000000"/>
                <w:sz w:val="24"/>
                <w:szCs w:val="24"/>
              </w:rPr>
            </w:pPr>
          </w:p>
        </w:tc>
        <w:tc>
          <w:tcPr>
            <w:tcW w:w="1814" w:type="dxa"/>
            <w:vMerge w:val="restart"/>
            <w:vAlign w:val="center"/>
          </w:tcPr>
          <w:p w:rsidR="005B7164" w:rsidRPr="00B6555E" w:rsidRDefault="005B7164" w:rsidP="0020592E">
            <w:pPr>
              <w:rPr>
                <w:rFonts w:ascii="Times New Roman" w:hAnsi="Times New Roman" w:cs="Times New Roman"/>
                <w:iCs/>
                <w:color w:val="000000"/>
                <w:sz w:val="24"/>
                <w:szCs w:val="24"/>
              </w:rPr>
            </w:pPr>
            <w:r w:rsidRPr="00B6555E">
              <w:rPr>
                <w:rFonts w:ascii="Times New Roman" w:hAnsi="Times New Roman" w:cs="Times New Roman"/>
                <w:iCs/>
                <w:color w:val="000000"/>
                <w:sz w:val="24"/>
                <w:szCs w:val="24"/>
              </w:rPr>
              <w:t>Збереження природно-заповідного фонду</w:t>
            </w:r>
          </w:p>
          <w:p w:rsidR="005B7164" w:rsidRPr="00B6555E" w:rsidRDefault="005B7164" w:rsidP="0020592E">
            <w:pPr>
              <w:rPr>
                <w:rFonts w:ascii="Times New Roman" w:hAnsi="Times New Roman" w:cs="Times New Roman"/>
                <w:color w:val="000000"/>
                <w:sz w:val="24"/>
                <w:szCs w:val="24"/>
              </w:rPr>
            </w:pPr>
          </w:p>
        </w:tc>
        <w:tc>
          <w:tcPr>
            <w:tcW w:w="1871" w:type="dxa"/>
          </w:tcPr>
          <w:p w:rsidR="005B7164" w:rsidRPr="00B6555E" w:rsidRDefault="005B7164" w:rsidP="0020592E">
            <w:pPr>
              <w:pStyle w:val="Default"/>
              <w:rPr>
                <w:color w:val="000000" w:themeColor="text1"/>
              </w:rPr>
            </w:pPr>
            <w:r w:rsidRPr="00B6555E">
              <w:t xml:space="preserve">Кількість локацій для </w:t>
            </w:r>
            <w:proofErr w:type="spellStart"/>
            <w:r w:rsidRPr="00B6555E">
              <w:t>безбар’єрного</w:t>
            </w:r>
            <w:proofErr w:type="spellEnd"/>
            <w:r w:rsidRPr="00B6555E">
              <w:t xml:space="preserve"> відпочинку</w:t>
            </w:r>
          </w:p>
        </w:tc>
        <w:tc>
          <w:tcPr>
            <w:tcW w:w="1134" w:type="dxa"/>
          </w:tcPr>
          <w:p w:rsidR="005B7164" w:rsidRPr="00B6555E" w:rsidRDefault="005B7164" w:rsidP="0020592E">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5B7164" w:rsidRPr="00B6555E" w:rsidRDefault="0004100C" w:rsidP="0020592E">
            <w:pPr>
              <w:spacing w:after="200" w:line="276"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694" w:type="dxa"/>
            <w:vMerge w:val="restart"/>
          </w:tcPr>
          <w:p w:rsidR="005B7164" w:rsidRPr="00B6555E" w:rsidRDefault="005B7164" w:rsidP="0020592E">
            <w:pPr>
              <w:spacing w:after="200" w:line="276" w:lineRule="auto"/>
              <w:rPr>
                <w:rFonts w:ascii="Times New Roman" w:hAnsi="Times New Roman" w:cs="Times New Roman"/>
                <w:color w:val="000000" w:themeColor="text1"/>
                <w:sz w:val="24"/>
                <w:szCs w:val="24"/>
              </w:rPr>
            </w:pPr>
            <w:r w:rsidRPr="005D61D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5B7164" w:rsidRPr="00B6555E" w:rsidTr="0020592E">
        <w:trPr>
          <w:trHeight w:val="1237"/>
        </w:trPr>
        <w:tc>
          <w:tcPr>
            <w:tcW w:w="1844" w:type="dxa"/>
            <w:vMerge/>
            <w:vAlign w:val="center"/>
          </w:tcPr>
          <w:p w:rsidR="005B7164" w:rsidRPr="00B6555E" w:rsidRDefault="005B7164" w:rsidP="0020592E">
            <w:pPr>
              <w:rPr>
                <w:rFonts w:ascii="Times New Roman" w:hAnsi="Times New Roman" w:cs="Times New Roman"/>
                <w:color w:val="000000"/>
                <w:sz w:val="24"/>
                <w:szCs w:val="24"/>
              </w:rPr>
            </w:pPr>
          </w:p>
        </w:tc>
        <w:tc>
          <w:tcPr>
            <w:tcW w:w="1814" w:type="dxa"/>
            <w:vMerge/>
            <w:vAlign w:val="center"/>
          </w:tcPr>
          <w:p w:rsidR="005B7164" w:rsidRPr="00B6555E" w:rsidRDefault="005B7164" w:rsidP="0020592E">
            <w:pPr>
              <w:rPr>
                <w:rFonts w:ascii="Times New Roman" w:hAnsi="Times New Roman" w:cs="Times New Roman"/>
                <w:color w:val="000000"/>
                <w:sz w:val="24"/>
                <w:szCs w:val="24"/>
              </w:rPr>
            </w:pPr>
          </w:p>
        </w:tc>
        <w:tc>
          <w:tcPr>
            <w:tcW w:w="1871" w:type="dxa"/>
          </w:tcPr>
          <w:p w:rsidR="005B7164" w:rsidRPr="00B6555E" w:rsidRDefault="005B7164" w:rsidP="0020592E">
            <w:pPr>
              <w:pStyle w:val="Default"/>
            </w:pPr>
            <w:r w:rsidRPr="00B6555E">
              <w:t xml:space="preserve">Кількість паркових зон відпочинку на території яких передбачено створення локацій для </w:t>
            </w:r>
            <w:proofErr w:type="spellStart"/>
            <w:r w:rsidRPr="00B6555E">
              <w:t>безбар’єрного</w:t>
            </w:r>
            <w:proofErr w:type="spellEnd"/>
            <w:r w:rsidRPr="00B6555E">
              <w:t xml:space="preserve"> відпочинку</w:t>
            </w:r>
          </w:p>
          <w:p w:rsidR="005B7164" w:rsidRPr="00B6555E" w:rsidRDefault="005B7164" w:rsidP="0020592E">
            <w:pPr>
              <w:rPr>
                <w:rFonts w:ascii="Times New Roman" w:hAnsi="Times New Roman" w:cs="Times New Roman"/>
                <w:color w:val="000000" w:themeColor="text1"/>
                <w:sz w:val="24"/>
                <w:szCs w:val="24"/>
              </w:rPr>
            </w:pPr>
          </w:p>
        </w:tc>
        <w:tc>
          <w:tcPr>
            <w:tcW w:w="1134" w:type="dxa"/>
          </w:tcPr>
          <w:p w:rsidR="005B7164" w:rsidRPr="00B6555E" w:rsidRDefault="005B7164"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5B7164" w:rsidRPr="00B6555E" w:rsidRDefault="0004100C"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694" w:type="dxa"/>
            <w:vMerge/>
          </w:tcPr>
          <w:p w:rsidR="005B7164" w:rsidRPr="00B6555E" w:rsidRDefault="005B7164" w:rsidP="0020592E">
            <w:pPr>
              <w:rPr>
                <w:rFonts w:ascii="Times New Roman" w:hAnsi="Times New Roman" w:cs="Times New Roman"/>
                <w:color w:val="000000" w:themeColor="text1"/>
                <w:sz w:val="24"/>
                <w:szCs w:val="24"/>
              </w:rPr>
            </w:pPr>
          </w:p>
        </w:tc>
      </w:tr>
    </w:tbl>
    <w:p w:rsidR="0010356D" w:rsidRPr="00B6555E" w:rsidRDefault="0010356D" w:rsidP="0010356D">
      <w:pPr>
        <w:pStyle w:val="a3"/>
        <w:rPr>
          <w:rFonts w:ascii="Times New Roman" w:hAnsi="Times New Roman" w:cs="Times New Roman"/>
          <w:color w:val="FF0000"/>
          <w:sz w:val="24"/>
          <w:szCs w:val="24"/>
        </w:rPr>
      </w:pPr>
    </w:p>
    <w:p w:rsidR="0010356D" w:rsidRPr="00B6555E" w:rsidRDefault="0010356D" w:rsidP="00904E80">
      <w:pPr>
        <w:pStyle w:val="a3"/>
        <w:jc w:val="both"/>
        <w:rPr>
          <w:rFonts w:ascii="Times New Roman" w:hAnsi="Times New Roman" w:cs="Times New Roman"/>
          <w:sz w:val="24"/>
          <w:szCs w:val="24"/>
        </w:rPr>
      </w:pPr>
    </w:p>
    <w:p w:rsidR="009C682F" w:rsidRPr="00B6555E" w:rsidRDefault="00F4044D" w:rsidP="00FB6257">
      <w:pPr>
        <w:pStyle w:val="a3"/>
        <w:rPr>
          <w:rFonts w:ascii="Times New Roman" w:eastAsia="Times New Roman" w:hAnsi="Times New Roman" w:cs="Times New Roman"/>
          <w:sz w:val="24"/>
          <w:szCs w:val="24"/>
        </w:rPr>
      </w:pPr>
      <w:r w:rsidRPr="00B6555E">
        <w:rPr>
          <w:rFonts w:ascii="Times New Roman" w:hAnsi="Times New Roman" w:cs="Times New Roman"/>
          <w:color w:val="FF0000"/>
          <w:sz w:val="24"/>
          <w:szCs w:val="24"/>
        </w:rPr>
        <w:t xml:space="preserve">                                       </w:t>
      </w:r>
      <w:r w:rsidR="00F717EB" w:rsidRPr="00B6555E">
        <w:rPr>
          <w:rFonts w:ascii="Times New Roman" w:hAnsi="Times New Roman" w:cs="Times New Roman"/>
          <w:color w:val="FF0000"/>
          <w:sz w:val="24"/>
          <w:szCs w:val="24"/>
        </w:rPr>
        <w:t xml:space="preserve">                             </w:t>
      </w:r>
    </w:p>
    <w:p w:rsidR="00B00AF8" w:rsidRPr="00B6555E" w:rsidRDefault="00B00AF8" w:rsidP="00B00AF8">
      <w:pPr>
        <w:pStyle w:val="a3"/>
        <w:rPr>
          <w:rFonts w:ascii="Times New Roman" w:hAnsi="Times New Roman" w:cs="Times New Roman"/>
          <w:color w:val="FF0000"/>
          <w:sz w:val="24"/>
          <w:szCs w:val="24"/>
        </w:rPr>
      </w:pPr>
    </w:p>
    <w:p w:rsidR="00440EB2" w:rsidRDefault="00440EB2" w:rsidP="00440EB2">
      <w:pPr>
        <w:pStyle w:val="a3"/>
        <w:rPr>
          <w:rFonts w:ascii="Times New Roman" w:hAnsi="Times New Roman" w:cs="Times New Roman"/>
          <w:color w:val="FF0000"/>
          <w:sz w:val="24"/>
          <w:szCs w:val="24"/>
        </w:rPr>
      </w:pPr>
    </w:p>
    <w:p w:rsidR="00B00AF8" w:rsidRPr="00B6555E" w:rsidRDefault="00B00AF8" w:rsidP="00440EB2">
      <w:pPr>
        <w:pStyle w:val="a3"/>
        <w:rPr>
          <w:rFonts w:ascii="Times New Roman" w:hAnsi="Times New Roman" w:cs="Times New Roman"/>
          <w:sz w:val="28"/>
          <w:szCs w:val="28"/>
        </w:rPr>
      </w:pPr>
      <w:r w:rsidRPr="00B6555E">
        <w:rPr>
          <w:rFonts w:ascii="Times New Roman" w:hAnsi="Times New Roman" w:cs="Times New Roman"/>
          <w:sz w:val="28"/>
          <w:szCs w:val="28"/>
        </w:rPr>
        <w:t>Галузь (сектор) для публічного інвестування:</w:t>
      </w:r>
    </w:p>
    <w:p w:rsidR="00B00AF8" w:rsidRPr="00B6555E" w:rsidRDefault="00B00AF8" w:rsidP="00B00AF8">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Культура та інформація</w:t>
      </w:r>
    </w:p>
    <w:p w:rsidR="00B00AF8" w:rsidRPr="00B6555E" w:rsidRDefault="00B00AF8" w:rsidP="00B00AF8">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B00AF8" w:rsidRPr="00B6555E" w:rsidRDefault="00B00AF8" w:rsidP="00B00AF8">
      <w:pPr>
        <w:pStyle w:val="a3"/>
        <w:jc w:val="both"/>
        <w:rPr>
          <w:rFonts w:ascii="Times New Roman" w:hAnsi="Times New Roman" w:cs="Times New Roman"/>
          <w:sz w:val="28"/>
          <w:szCs w:val="28"/>
        </w:rPr>
      </w:pPr>
      <w:r w:rsidRPr="00B6555E">
        <w:rPr>
          <w:rFonts w:ascii="Times New Roman" w:hAnsi="Times New Roman" w:cs="Times New Roman"/>
          <w:sz w:val="28"/>
          <w:szCs w:val="28"/>
        </w:rPr>
        <w:t>Відділ культури виконавчого комітету Обухівської міської ради Київської області</w:t>
      </w:r>
    </w:p>
    <w:p w:rsidR="00B00AF8" w:rsidRPr="00B6555E" w:rsidRDefault="00B00AF8" w:rsidP="00B00AF8">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B00AF8" w:rsidRPr="00B6555E" w:rsidTr="0020592E">
        <w:tc>
          <w:tcPr>
            <w:tcW w:w="1844"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Напрям</w:t>
            </w:r>
          </w:p>
        </w:tc>
        <w:tc>
          <w:tcPr>
            <w:tcW w:w="1814" w:type="dxa"/>
            <w:vAlign w:val="center"/>
          </w:tcPr>
          <w:p w:rsidR="00B00AF8" w:rsidRPr="00B6555E" w:rsidRDefault="00B00AF8"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6A524E" w:rsidRPr="00B6555E" w:rsidTr="006A524E">
        <w:trPr>
          <w:trHeight w:val="273"/>
        </w:trPr>
        <w:tc>
          <w:tcPr>
            <w:tcW w:w="1844" w:type="dxa"/>
            <w:vMerge w:val="restart"/>
          </w:tcPr>
          <w:p w:rsidR="006A524E" w:rsidRPr="00B6555E" w:rsidRDefault="00452AF7" w:rsidP="0020592E">
            <w:pPr>
              <w:pStyle w:val="Default"/>
            </w:pPr>
            <w:r>
              <w:lastRenderedPageBreak/>
              <w:t>Вдосконалення надання якісних культурних послуг шляхом створення (будівництво, реконструкція, модернізація) сучасних центрів культурних послуг</w:t>
            </w:r>
          </w:p>
        </w:tc>
        <w:tc>
          <w:tcPr>
            <w:tcW w:w="1814" w:type="dxa"/>
            <w:vMerge w:val="restart"/>
          </w:tcPr>
          <w:p w:rsidR="006A524E" w:rsidRPr="00B6555E" w:rsidRDefault="006A524E" w:rsidP="0020592E">
            <w:pP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Культурні послуги</w:t>
            </w:r>
          </w:p>
        </w:tc>
        <w:tc>
          <w:tcPr>
            <w:tcW w:w="1871" w:type="dxa"/>
          </w:tcPr>
          <w:p w:rsidR="006A524E" w:rsidRPr="00B6555E" w:rsidRDefault="006A524E" w:rsidP="0020592E">
            <w:pP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Кількість відремонтованих </w:t>
            </w:r>
            <w:r w:rsidRPr="00B6555E">
              <w:rPr>
                <w:rFonts w:ascii="Times New Roman" w:hAnsi="Times New Roman" w:cs="Times New Roman"/>
                <w:color w:val="000000"/>
                <w:sz w:val="24"/>
                <w:szCs w:val="24"/>
              </w:rPr>
              <w:t>закладів культурної інфраструктури</w:t>
            </w:r>
          </w:p>
        </w:tc>
        <w:tc>
          <w:tcPr>
            <w:tcW w:w="1134" w:type="dxa"/>
          </w:tcPr>
          <w:p w:rsidR="006A524E" w:rsidRPr="00B6555E" w:rsidRDefault="00F51EE4"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6A524E" w:rsidRPr="00B6555E" w:rsidRDefault="00F51EE4"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694" w:type="dxa"/>
            <w:vMerge w:val="restart"/>
          </w:tcPr>
          <w:p w:rsidR="006A524E" w:rsidRPr="00B6555E" w:rsidRDefault="006A524E" w:rsidP="0020592E">
            <w:pPr>
              <w:rPr>
                <w:rFonts w:ascii="Times New Roman" w:hAnsi="Times New Roman" w:cs="Times New Roman"/>
                <w:color w:val="000000" w:themeColor="text1"/>
                <w:sz w:val="24"/>
                <w:szCs w:val="24"/>
              </w:rPr>
            </w:pPr>
            <w:r w:rsidRPr="005D61D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6A524E" w:rsidRPr="00B6555E" w:rsidTr="0020592E">
        <w:trPr>
          <w:trHeight w:val="1237"/>
        </w:trPr>
        <w:tc>
          <w:tcPr>
            <w:tcW w:w="1844" w:type="dxa"/>
            <w:vMerge/>
          </w:tcPr>
          <w:p w:rsidR="006A524E" w:rsidRPr="00B6555E" w:rsidRDefault="006A524E" w:rsidP="0020592E">
            <w:pPr>
              <w:pStyle w:val="Default"/>
            </w:pPr>
          </w:p>
        </w:tc>
        <w:tc>
          <w:tcPr>
            <w:tcW w:w="1814" w:type="dxa"/>
            <w:vMerge/>
          </w:tcPr>
          <w:p w:rsidR="006A524E" w:rsidRPr="00B6555E" w:rsidRDefault="006A524E" w:rsidP="0020592E">
            <w:pPr>
              <w:rPr>
                <w:rFonts w:ascii="Times New Roman" w:hAnsi="Times New Roman" w:cs="Times New Roman"/>
                <w:color w:val="000000" w:themeColor="text1"/>
                <w:sz w:val="24"/>
                <w:szCs w:val="24"/>
              </w:rPr>
            </w:pPr>
          </w:p>
        </w:tc>
        <w:tc>
          <w:tcPr>
            <w:tcW w:w="1871" w:type="dxa"/>
          </w:tcPr>
          <w:p w:rsidR="006A524E" w:rsidRPr="00B6555E" w:rsidRDefault="006A524E" w:rsidP="0020592E">
            <w:pPr>
              <w:pStyle w:val="Default"/>
            </w:pPr>
            <w:r w:rsidRPr="00B6555E">
              <w:t xml:space="preserve">Забезпеченість сучасним обладнанням </w:t>
            </w:r>
          </w:p>
          <w:p w:rsidR="006A524E" w:rsidRPr="00B6555E" w:rsidRDefault="006A524E" w:rsidP="0020592E">
            <w:pPr>
              <w:pStyle w:val="Default"/>
            </w:pPr>
            <w:r w:rsidRPr="00B6555E">
              <w:t xml:space="preserve">інвентарем закладів культури </w:t>
            </w:r>
          </w:p>
          <w:p w:rsidR="006A524E" w:rsidRPr="00B6555E" w:rsidRDefault="006A524E" w:rsidP="0020592E">
            <w:pPr>
              <w:pStyle w:val="Default"/>
            </w:pPr>
          </w:p>
          <w:p w:rsidR="006A524E" w:rsidRPr="00B6555E" w:rsidRDefault="006A524E" w:rsidP="0020592E">
            <w:pPr>
              <w:rPr>
                <w:rFonts w:ascii="Times New Roman" w:hAnsi="Times New Roman" w:cs="Times New Roman"/>
                <w:color w:val="000000" w:themeColor="text1"/>
                <w:sz w:val="24"/>
                <w:szCs w:val="24"/>
              </w:rPr>
            </w:pPr>
          </w:p>
        </w:tc>
        <w:tc>
          <w:tcPr>
            <w:tcW w:w="1134" w:type="dxa"/>
          </w:tcPr>
          <w:p w:rsidR="006A524E" w:rsidRPr="00B6555E" w:rsidRDefault="00F51EE4"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6A524E" w:rsidRPr="00B6555E" w:rsidRDefault="00F51EE4"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694" w:type="dxa"/>
            <w:vMerge/>
          </w:tcPr>
          <w:p w:rsidR="006A524E" w:rsidRPr="00B6555E" w:rsidRDefault="006A524E" w:rsidP="0020592E">
            <w:pPr>
              <w:rPr>
                <w:rFonts w:ascii="Times New Roman" w:hAnsi="Times New Roman" w:cs="Times New Roman"/>
                <w:color w:val="000000" w:themeColor="text1"/>
                <w:sz w:val="24"/>
                <w:szCs w:val="24"/>
              </w:rPr>
            </w:pPr>
          </w:p>
        </w:tc>
      </w:tr>
      <w:tr w:rsidR="006A524E" w:rsidRPr="00B6555E" w:rsidTr="0020592E">
        <w:trPr>
          <w:trHeight w:val="1237"/>
        </w:trPr>
        <w:tc>
          <w:tcPr>
            <w:tcW w:w="1844" w:type="dxa"/>
            <w:vMerge/>
          </w:tcPr>
          <w:p w:rsidR="006A524E" w:rsidRPr="00B6555E" w:rsidRDefault="006A524E" w:rsidP="0020592E">
            <w:pPr>
              <w:pStyle w:val="Default"/>
            </w:pPr>
          </w:p>
        </w:tc>
        <w:tc>
          <w:tcPr>
            <w:tcW w:w="1814" w:type="dxa"/>
            <w:vMerge/>
          </w:tcPr>
          <w:p w:rsidR="006A524E" w:rsidRPr="00B6555E" w:rsidRDefault="006A524E" w:rsidP="0020592E">
            <w:pPr>
              <w:rPr>
                <w:rFonts w:ascii="Times New Roman" w:hAnsi="Times New Roman" w:cs="Times New Roman"/>
                <w:color w:val="000000" w:themeColor="text1"/>
                <w:sz w:val="24"/>
                <w:szCs w:val="24"/>
              </w:rPr>
            </w:pPr>
          </w:p>
        </w:tc>
        <w:tc>
          <w:tcPr>
            <w:tcW w:w="1871" w:type="dxa"/>
          </w:tcPr>
          <w:p w:rsidR="006A524E" w:rsidRPr="00B6555E" w:rsidRDefault="006A524E" w:rsidP="0020592E">
            <w:pPr>
              <w:pStyle w:val="Default"/>
            </w:pPr>
            <w:r w:rsidRPr="00B6555E">
              <w:t xml:space="preserve">Кількість закладів культури, на яких було завершено модернізацію, реконструкцію, ремонт, </w:t>
            </w:r>
            <w:proofErr w:type="spellStart"/>
            <w:r w:rsidRPr="00B6555E">
              <w:t>проєктування</w:t>
            </w:r>
            <w:proofErr w:type="spellEnd"/>
          </w:p>
        </w:tc>
        <w:tc>
          <w:tcPr>
            <w:tcW w:w="1134" w:type="dxa"/>
          </w:tcPr>
          <w:p w:rsidR="006A524E" w:rsidRPr="00B6555E" w:rsidRDefault="00F51EE4"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6A524E" w:rsidRPr="00B6555E" w:rsidRDefault="00F51EE4"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694" w:type="dxa"/>
            <w:vMerge/>
          </w:tcPr>
          <w:p w:rsidR="006A524E" w:rsidRPr="00B6555E" w:rsidRDefault="006A524E" w:rsidP="0020592E">
            <w:pPr>
              <w:rPr>
                <w:rFonts w:ascii="Times New Roman" w:hAnsi="Times New Roman" w:cs="Times New Roman"/>
                <w:color w:val="000000" w:themeColor="text1"/>
                <w:sz w:val="24"/>
                <w:szCs w:val="24"/>
              </w:rPr>
            </w:pPr>
          </w:p>
        </w:tc>
      </w:tr>
      <w:tr w:rsidR="006A524E" w:rsidRPr="00B6555E" w:rsidTr="0020592E">
        <w:trPr>
          <w:trHeight w:val="1237"/>
        </w:trPr>
        <w:tc>
          <w:tcPr>
            <w:tcW w:w="1844" w:type="dxa"/>
            <w:vMerge w:val="restart"/>
          </w:tcPr>
          <w:p w:rsidR="006A524E" w:rsidRPr="00B6555E" w:rsidRDefault="006A524E" w:rsidP="0020592E">
            <w:pPr>
              <w:rPr>
                <w:rFonts w:ascii="Times New Roman" w:hAnsi="Times New Roman" w:cs="Times New Roman"/>
                <w:color w:val="000000"/>
                <w:sz w:val="24"/>
                <w:szCs w:val="24"/>
              </w:rPr>
            </w:pPr>
            <w:r w:rsidRPr="00B6555E">
              <w:rPr>
                <w:rFonts w:ascii="Times New Roman" w:hAnsi="Times New Roman" w:cs="Times New Roman"/>
                <w:color w:val="000000"/>
                <w:sz w:val="24"/>
                <w:szCs w:val="24"/>
              </w:rPr>
              <w:t>Покращення умов надання послуг спеціалізованої мистецької освіти шляхом модернізації матеріально-технічної бази та приведення закладів культури спеціалізованої мистецької освіти у належний стан</w:t>
            </w:r>
          </w:p>
        </w:tc>
        <w:tc>
          <w:tcPr>
            <w:tcW w:w="1814" w:type="dxa"/>
            <w:vMerge w:val="restart"/>
          </w:tcPr>
          <w:p w:rsidR="006A524E" w:rsidRPr="00B6555E" w:rsidRDefault="006A524E" w:rsidP="0020592E">
            <w:pPr>
              <w:rPr>
                <w:rFonts w:ascii="Times New Roman" w:hAnsi="Times New Roman" w:cs="Times New Roman"/>
                <w:color w:val="000000"/>
                <w:sz w:val="24"/>
                <w:szCs w:val="24"/>
              </w:rPr>
            </w:pPr>
            <w:r w:rsidRPr="00B6555E">
              <w:rPr>
                <w:rFonts w:ascii="Times New Roman" w:hAnsi="Times New Roman" w:cs="Times New Roman"/>
                <w:color w:val="000000"/>
                <w:sz w:val="24"/>
                <w:szCs w:val="24"/>
              </w:rPr>
              <w:t>Мистецтво та спеціалізована мистецька освіта</w:t>
            </w:r>
          </w:p>
          <w:p w:rsidR="006A524E" w:rsidRPr="00B6555E" w:rsidRDefault="006A524E" w:rsidP="0020592E">
            <w:pPr>
              <w:rPr>
                <w:rFonts w:ascii="Times New Roman" w:hAnsi="Times New Roman" w:cs="Times New Roman"/>
                <w:color w:val="000000" w:themeColor="text1"/>
                <w:sz w:val="24"/>
                <w:szCs w:val="24"/>
              </w:rPr>
            </w:pPr>
          </w:p>
        </w:tc>
        <w:tc>
          <w:tcPr>
            <w:tcW w:w="1871" w:type="dxa"/>
          </w:tcPr>
          <w:p w:rsidR="006A524E" w:rsidRPr="00B6555E" w:rsidRDefault="006A524E" w:rsidP="0020592E">
            <w:pPr>
              <w:pStyle w:val="Default"/>
            </w:pPr>
            <w:r w:rsidRPr="00B6555E">
              <w:t xml:space="preserve">Кількість закладів спеціалізованої мистецької освіти, що було забезпечено сучасним обладнанням </w:t>
            </w:r>
          </w:p>
          <w:p w:rsidR="006A524E" w:rsidRPr="00B6555E" w:rsidRDefault="006A524E" w:rsidP="0020592E">
            <w:pPr>
              <w:rPr>
                <w:rFonts w:ascii="Times New Roman" w:hAnsi="Times New Roman" w:cs="Times New Roman"/>
                <w:color w:val="000000" w:themeColor="text1"/>
                <w:sz w:val="24"/>
                <w:szCs w:val="24"/>
              </w:rPr>
            </w:pPr>
          </w:p>
        </w:tc>
        <w:tc>
          <w:tcPr>
            <w:tcW w:w="1134" w:type="dxa"/>
          </w:tcPr>
          <w:p w:rsidR="006A524E" w:rsidRPr="00B6555E" w:rsidRDefault="00B2108F"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6A524E" w:rsidRPr="00B6555E" w:rsidRDefault="00B2108F"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694" w:type="dxa"/>
            <w:vMerge w:val="restart"/>
          </w:tcPr>
          <w:p w:rsidR="006A524E" w:rsidRPr="00B6555E" w:rsidRDefault="006A524E" w:rsidP="0020592E">
            <w:pPr>
              <w:rPr>
                <w:rFonts w:ascii="Times New Roman" w:hAnsi="Times New Roman" w:cs="Times New Roman"/>
                <w:color w:val="000000" w:themeColor="text1"/>
                <w:sz w:val="24"/>
                <w:szCs w:val="24"/>
              </w:rPr>
            </w:pPr>
            <w:r w:rsidRPr="005D61D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6A524E" w:rsidRPr="00B6555E" w:rsidTr="0020592E">
        <w:trPr>
          <w:trHeight w:val="1237"/>
        </w:trPr>
        <w:tc>
          <w:tcPr>
            <w:tcW w:w="1844" w:type="dxa"/>
            <w:vMerge/>
            <w:vAlign w:val="center"/>
          </w:tcPr>
          <w:p w:rsidR="006A524E" w:rsidRPr="00B6555E" w:rsidRDefault="006A524E" w:rsidP="0020592E">
            <w:pPr>
              <w:rPr>
                <w:rFonts w:ascii="Times New Roman" w:hAnsi="Times New Roman" w:cs="Times New Roman"/>
                <w:color w:val="000000"/>
                <w:sz w:val="24"/>
                <w:szCs w:val="24"/>
              </w:rPr>
            </w:pPr>
          </w:p>
        </w:tc>
        <w:tc>
          <w:tcPr>
            <w:tcW w:w="1814" w:type="dxa"/>
            <w:vMerge/>
          </w:tcPr>
          <w:p w:rsidR="006A524E" w:rsidRPr="00B6555E" w:rsidRDefault="006A524E" w:rsidP="0020592E">
            <w:pPr>
              <w:rPr>
                <w:rFonts w:ascii="Times New Roman" w:hAnsi="Times New Roman" w:cs="Times New Roman"/>
                <w:color w:val="000000"/>
                <w:sz w:val="24"/>
                <w:szCs w:val="24"/>
              </w:rPr>
            </w:pPr>
          </w:p>
        </w:tc>
        <w:tc>
          <w:tcPr>
            <w:tcW w:w="1871" w:type="dxa"/>
          </w:tcPr>
          <w:p w:rsidR="006A524E" w:rsidRPr="00B6555E" w:rsidRDefault="006A524E" w:rsidP="0020592E">
            <w:pPr>
              <w:pStyle w:val="Default"/>
            </w:pPr>
            <w:r w:rsidRPr="00B6555E">
              <w:t xml:space="preserve">Кількість відремонтованих закладів спеціалізованої мистецької освіти </w:t>
            </w:r>
          </w:p>
          <w:p w:rsidR="006A524E" w:rsidRPr="00B6555E" w:rsidRDefault="006A524E" w:rsidP="0020592E">
            <w:pPr>
              <w:pStyle w:val="Default"/>
            </w:pPr>
          </w:p>
          <w:p w:rsidR="006A524E" w:rsidRPr="00B6555E" w:rsidRDefault="006A524E" w:rsidP="0020592E">
            <w:pPr>
              <w:pStyle w:val="Default"/>
            </w:pPr>
          </w:p>
        </w:tc>
        <w:tc>
          <w:tcPr>
            <w:tcW w:w="1134" w:type="dxa"/>
          </w:tcPr>
          <w:p w:rsidR="006A524E" w:rsidRPr="00B6555E" w:rsidRDefault="00B2108F"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c>
          <w:tcPr>
            <w:tcW w:w="992" w:type="dxa"/>
          </w:tcPr>
          <w:p w:rsidR="006A524E" w:rsidRPr="00B6555E" w:rsidRDefault="00B2108F" w:rsidP="0020592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694" w:type="dxa"/>
            <w:vMerge/>
          </w:tcPr>
          <w:p w:rsidR="006A524E" w:rsidRPr="00B6555E" w:rsidRDefault="006A524E" w:rsidP="0020592E">
            <w:pPr>
              <w:rPr>
                <w:rFonts w:ascii="Times New Roman" w:hAnsi="Times New Roman" w:cs="Times New Roman"/>
                <w:color w:val="000000" w:themeColor="text1"/>
                <w:sz w:val="24"/>
                <w:szCs w:val="24"/>
              </w:rPr>
            </w:pPr>
          </w:p>
        </w:tc>
      </w:tr>
    </w:tbl>
    <w:p w:rsidR="00F51EE4" w:rsidRDefault="00F51EE4" w:rsidP="00B00AF8">
      <w:pPr>
        <w:pStyle w:val="a3"/>
        <w:jc w:val="both"/>
        <w:rPr>
          <w:rFonts w:ascii="Times New Roman" w:hAnsi="Times New Roman" w:cs="Times New Roman"/>
          <w:sz w:val="28"/>
          <w:szCs w:val="28"/>
        </w:rPr>
      </w:pPr>
    </w:p>
    <w:p w:rsidR="00F51EE4" w:rsidRDefault="00F51EE4" w:rsidP="00B00AF8">
      <w:pPr>
        <w:pStyle w:val="a3"/>
        <w:jc w:val="both"/>
        <w:rPr>
          <w:rFonts w:ascii="Times New Roman" w:hAnsi="Times New Roman" w:cs="Times New Roman"/>
          <w:sz w:val="28"/>
          <w:szCs w:val="28"/>
        </w:rPr>
      </w:pPr>
    </w:p>
    <w:p w:rsidR="00F51EE4" w:rsidRDefault="00F51EE4" w:rsidP="00B00AF8">
      <w:pPr>
        <w:pStyle w:val="a3"/>
        <w:jc w:val="both"/>
        <w:rPr>
          <w:rFonts w:ascii="Times New Roman" w:hAnsi="Times New Roman" w:cs="Times New Roman"/>
          <w:sz w:val="28"/>
          <w:szCs w:val="28"/>
        </w:rPr>
      </w:pPr>
    </w:p>
    <w:p w:rsidR="00F51EE4" w:rsidRDefault="00F51EE4" w:rsidP="00B00AF8">
      <w:pPr>
        <w:pStyle w:val="a3"/>
        <w:jc w:val="both"/>
        <w:rPr>
          <w:rFonts w:ascii="Times New Roman" w:hAnsi="Times New Roman" w:cs="Times New Roman"/>
          <w:sz w:val="28"/>
          <w:szCs w:val="28"/>
        </w:rPr>
      </w:pPr>
    </w:p>
    <w:p w:rsidR="00B00AF8" w:rsidRPr="00B6555E" w:rsidRDefault="00B00AF8" w:rsidP="00B00AF8">
      <w:pPr>
        <w:pStyle w:val="a3"/>
        <w:jc w:val="both"/>
        <w:rPr>
          <w:rFonts w:ascii="Times New Roman" w:hAnsi="Times New Roman" w:cs="Times New Roman"/>
          <w:sz w:val="28"/>
          <w:szCs w:val="28"/>
        </w:rPr>
      </w:pPr>
      <w:r w:rsidRPr="00B6555E">
        <w:rPr>
          <w:rFonts w:ascii="Times New Roman" w:hAnsi="Times New Roman" w:cs="Times New Roman"/>
          <w:sz w:val="28"/>
          <w:szCs w:val="28"/>
        </w:rPr>
        <w:t>Галузь (сектор) для публічного інвестування:</w:t>
      </w:r>
    </w:p>
    <w:p w:rsidR="00B00AF8" w:rsidRPr="00B6555E" w:rsidRDefault="00B00AF8" w:rsidP="00B00AF8">
      <w:pPr>
        <w:pStyle w:val="a3"/>
        <w:jc w:val="both"/>
        <w:rPr>
          <w:rFonts w:ascii="Times New Roman" w:hAnsi="Times New Roman" w:cs="Times New Roman"/>
          <w:b/>
          <w:sz w:val="28"/>
          <w:szCs w:val="28"/>
          <w:u w:val="single"/>
        </w:rPr>
      </w:pPr>
      <w:r w:rsidRPr="00B6555E">
        <w:rPr>
          <w:rFonts w:ascii="Times New Roman" w:hAnsi="Times New Roman" w:cs="Times New Roman"/>
          <w:b/>
          <w:sz w:val="28"/>
          <w:szCs w:val="28"/>
          <w:u w:val="single"/>
        </w:rPr>
        <w:t>Соціальна сфера</w:t>
      </w:r>
    </w:p>
    <w:p w:rsidR="00B00AF8" w:rsidRPr="00B6555E" w:rsidRDefault="00B00AF8" w:rsidP="00B00AF8">
      <w:pPr>
        <w:pStyle w:val="a3"/>
        <w:jc w:val="both"/>
        <w:rPr>
          <w:rFonts w:ascii="Times New Roman" w:hAnsi="Times New Roman" w:cs="Times New Roman"/>
          <w:sz w:val="28"/>
          <w:szCs w:val="28"/>
        </w:rPr>
      </w:pPr>
      <w:r w:rsidRPr="00B6555E">
        <w:rPr>
          <w:rFonts w:ascii="Times New Roman" w:hAnsi="Times New Roman" w:cs="Times New Roman"/>
          <w:sz w:val="28"/>
          <w:szCs w:val="28"/>
        </w:rPr>
        <w:t>Відповідальний за галузь (сектор) для публічного інвестування:</w:t>
      </w:r>
    </w:p>
    <w:p w:rsidR="00B00AF8" w:rsidRPr="00B6555E" w:rsidRDefault="00B00AF8" w:rsidP="00B00AF8">
      <w:pPr>
        <w:pStyle w:val="a3"/>
        <w:jc w:val="both"/>
        <w:rPr>
          <w:rFonts w:ascii="Times New Roman" w:hAnsi="Times New Roman" w:cs="Times New Roman"/>
          <w:sz w:val="28"/>
          <w:szCs w:val="28"/>
        </w:rPr>
      </w:pPr>
      <w:r w:rsidRPr="00B6555E">
        <w:rPr>
          <w:rFonts w:ascii="Times New Roman" w:hAnsi="Times New Roman" w:cs="Times New Roman"/>
          <w:sz w:val="28"/>
          <w:szCs w:val="28"/>
        </w:rPr>
        <w:t xml:space="preserve">Територіальний центр надання соціальних послуг Обухівської міської ради Київської області </w:t>
      </w:r>
    </w:p>
    <w:p w:rsidR="00B00AF8" w:rsidRPr="00B6555E" w:rsidRDefault="00B00AF8" w:rsidP="00B00AF8">
      <w:pPr>
        <w:spacing w:after="0" w:line="240" w:lineRule="auto"/>
        <w:rPr>
          <w:rFonts w:ascii="Times New Roman" w:hAnsi="Times New Roman" w:cs="Times New Roman"/>
          <w:color w:val="FF0000"/>
          <w:sz w:val="24"/>
          <w:szCs w:val="24"/>
        </w:rPr>
      </w:pPr>
    </w:p>
    <w:tbl>
      <w:tblPr>
        <w:tblStyle w:val="1"/>
        <w:tblW w:w="10349" w:type="dxa"/>
        <w:tblInd w:w="-856" w:type="dxa"/>
        <w:tblLayout w:type="fixed"/>
        <w:tblLook w:val="04A0" w:firstRow="1" w:lastRow="0" w:firstColumn="1" w:lastColumn="0" w:noHBand="0" w:noVBand="1"/>
      </w:tblPr>
      <w:tblGrid>
        <w:gridCol w:w="1844"/>
        <w:gridCol w:w="1814"/>
        <w:gridCol w:w="1871"/>
        <w:gridCol w:w="1134"/>
        <w:gridCol w:w="992"/>
        <w:gridCol w:w="2694"/>
      </w:tblGrid>
      <w:tr w:rsidR="00B00AF8" w:rsidRPr="00B6555E" w:rsidTr="0020592E">
        <w:tc>
          <w:tcPr>
            <w:tcW w:w="1844"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lastRenderedPageBreak/>
              <w:t>Напрям</w:t>
            </w:r>
          </w:p>
        </w:tc>
        <w:tc>
          <w:tcPr>
            <w:tcW w:w="1814" w:type="dxa"/>
            <w:vAlign w:val="center"/>
          </w:tcPr>
          <w:p w:rsidR="00B00AF8" w:rsidRPr="00B6555E" w:rsidRDefault="00B00AF8" w:rsidP="0020592E">
            <w:pPr>
              <w:jc w:val="center"/>
              <w:rPr>
                <w:rFonts w:ascii="Times New Roman" w:hAnsi="Times New Roman" w:cs="Times New Roman"/>
                <w:color w:val="000000" w:themeColor="text1"/>
                <w:sz w:val="24"/>
                <w:szCs w:val="24"/>
              </w:rPr>
            </w:pPr>
            <w:proofErr w:type="spellStart"/>
            <w:r w:rsidRPr="00B6555E">
              <w:rPr>
                <w:rFonts w:ascii="Times New Roman" w:hAnsi="Times New Roman" w:cs="Times New Roman"/>
                <w:color w:val="000000" w:themeColor="text1"/>
                <w:sz w:val="24"/>
                <w:szCs w:val="24"/>
              </w:rPr>
              <w:t>Підсектор</w:t>
            </w:r>
            <w:proofErr w:type="spellEnd"/>
          </w:p>
        </w:tc>
        <w:tc>
          <w:tcPr>
            <w:tcW w:w="1871"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Цільовий показник</w:t>
            </w:r>
          </w:p>
        </w:tc>
        <w:tc>
          <w:tcPr>
            <w:tcW w:w="1134"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 xml:space="preserve">Базове значення </w:t>
            </w:r>
          </w:p>
        </w:tc>
        <w:tc>
          <w:tcPr>
            <w:tcW w:w="992"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Ціль 2028</w:t>
            </w:r>
          </w:p>
        </w:tc>
        <w:tc>
          <w:tcPr>
            <w:tcW w:w="2694" w:type="dxa"/>
            <w:vAlign w:val="center"/>
          </w:tcPr>
          <w:p w:rsidR="00B00AF8" w:rsidRPr="00B6555E" w:rsidRDefault="00B00AF8"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Стратегічний документ</w:t>
            </w:r>
          </w:p>
        </w:tc>
      </w:tr>
      <w:tr w:rsidR="006A524E" w:rsidRPr="00B6555E" w:rsidTr="0020592E">
        <w:trPr>
          <w:trHeight w:val="2484"/>
        </w:trPr>
        <w:tc>
          <w:tcPr>
            <w:tcW w:w="1844" w:type="dxa"/>
            <w:vMerge w:val="restart"/>
          </w:tcPr>
          <w:p w:rsidR="006A524E" w:rsidRPr="00B6555E" w:rsidRDefault="006A524E" w:rsidP="0020592E">
            <w:pPr>
              <w:rPr>
                <w:rFonts w:ascii="Times New Roman" w:hAnsi="Times New Roman" w:cs="Times New Roman"/>
                <w:color w:val="000000"/>
                <w:sz w:val="24"/>
                <w:szCs w:val="24"/>
              </w:rPr>
            </w:pPr>
            <w:r w:rsidRPr="00B6555E">
              <w:rPr>
                <w:rFonts w:ascii="Times New Roman" w:eastAsia="Times New Roman" w:hAnsi="Times New Roman" w:cs="Times New Roman"/>
                <w:sz w:val="24"/>
                <w:szCs w:val="24"/>
              </w:rPr>
              <w:t xml:space="preserve">Створення центру денного перебування для молоді з ментальними порушеннями </w:t>
            </w:r>
          </w:p>
        </w:tc>
        <w:tc>
          <w:tcPr>
            <w:tcW w:w="1814" w:type="dxa"/>
            <w:vMerge w:val="restart"/>
            <w:vAlign w:val="center"/>
          </w:tcPr>
          <w:p w:rsidR="006A524E" w:rsidRPr="00B6555E" w:rsidRDefault="006A524E" w:rsidP="0020592E">
            <w:pPr>
              <w:rPr>
                <w:rFonts w:ascii="Times New Roman" w:hAnsi="Times New Roman" w:cs="Times New Roman"/>
                <w:color w:val="000000"/>
                <w:sz w:val="24"/>
                <w:szCs w:val="24"/>
              </w:rPr>
            </w:pPr>
            <w:r w:rsidRPr="00B6555E">
              <w:rPr>
                <w:rFonts w:ascii="Times New Roman" w:hAnsi="Times New Roman" w:cs="Times New Roman"/>
                <w:color w:val="000000"/>
                <w:sz w:val="24"/>
                <w:szCs w:val="24"/>
              </w:rPr>
              <w:t>Соціальна підтримка</w:t>
            </w:r>
          </w:p>
        </w:tc>
        <w:tc>
          <w:tcPr>
            <w:tcW w:w="1871" w:type="dxa"/>
          </w:tcPr>
          <w:p w:rsidR="006A524E" w:rsidRPr="00B6555E" w:rsidRDefault="006A524E" w:rsidP="0020592E">
            <w:pPr>
              <w:pStyle w:val="Default"/>
              <w:rPr>
                <w:color w:val="000000" w:themeColor="text1"/>
              </w:rPr>
            </w:pPr>
            <w:r w:rsidRPr="00B6555E">
              <w:rPr>
                <w:color w:val="000000" w:themeColor="text1"/>
              </w:rPr>
              <w:t>Кількість охоплених осіб</w:t>
            </w:r>
          </w:p>
        </w:tc>
        <w:tc>
          <w:tcPr>
            <w:tcW w:w="1134" w:type="dxa"/>
          </w:tcPr>
          <w:p w:rsidR="006A524E" w:rsidRPr="00B6555E" w:rsidRDefault="006A524E" w:rsidP="0020592E">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6A524E" w:rsidRPr="00B6555E" w:rsidRDefault="006A524E" w:rsidP="0020592E">
            <w:pPr>
              <w:spacing w:after="200" w:line="276" w:lineRule="auto"/>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30</w:t>
            </w:r>
          </w:p>
        </w:tc>
        <w:tc>
          <w:tcPr>
            <w:tcW w:w="2694" w:type="dxa"/>
            <w:vMerge w:val="restart"/>
          </w:tcPr>
          <w:p w:rsidR="006A524E" w:rsidRPr="00B6555E" w:rsidRDefault="006A524E" w:rsidP="0020592E">
            <w:pPr>
              <w:spacing w:after="200" w:line="276" w:lineRule="auto"/>
              <w:rPr>
                <w:rFonts w:ascii="Times New Roman" w:hAnsi="Times New Roman" w:cs="Times New Roman"/>
                <w:color w:val="000000" w:themeColor="text1"/>
                <w:sz w:val="24"/>
                <w:szCs w:val="24"/>
              </w:rPr>
            </w:pPr>
            <w:r w:rsidRPr="005D61D1">
              <w:rPr>
                <w:rFonts w:ascii="Times New Roman" w:hAnsi="Times New Roman" w:cs="Times New Roman"/>
                <w:sz w:val="24"/>
                <w:szCs w:val="24"/>
              </w:rPr>
              <w:t>Стратегія розвитку Обухівської міської територіальної громади Обухівського району Київської області до 2027 року</w:t>
            </w:r>
          </w:p>
        </w:tc>
      </w:tr>
      <w:tr w:rsidR="006A524E" w:rsidRPr="00B6555E" w:rsidTr="0020592E">
        <w:trPr>
          <w:trHeight w:val="2484"/>
        </w:trPr>
        <w:tc>
          <w:tcPr>
            <w:tcW w:w="1844" w:type="dxa"/>
            <w:vMerge/>
            <w:vAlign w:val="center"/>
          </w:tcPr>
          <w:p w:rsidR="006A524E" w:rsidRPr="00B6555E" w:rsidRDefault="006A524E" w:rsidP="0020592E">
            <w:pPr>
              <w:rPr>
                <w:rFonts w:ascii="Times New Roman" w:eastAsia="Times New Roman" w:hAnsi="Times New Roman" w:cs="Times New Roman"/>
                <w:sz w:val="24"/>
                <w:szCs w:val="24"/>
              </w:rPr>
            </w:pPr>
          </w:p>
        </w:tc>
        <w:tc>
          <w:tcPr>
            <w:tcW w:w="1814" w:type="dxa"/>
            <w:vMerge/>
            <w:vAlign w:val="center"/>
          </w:tcPr>
          <w:p w:rsidR="006A524E" w:rsidRPr="00B6555E" w:rsidRDefault="006A524E" w:rsidP="0020592E">
            <w:pPr>
              <w:rPr>
                <w:rFonts w:ascii="Times New Roman" w:hAnsi="Times New Roman" w:cs="Times New Roman"/>
                <w:color w:val="000000"/>
                <w:sz w:val="24"/>
                <w:szCs w:val="24"/>
              </w:rPr>
            </w:pPr>
          </w:p>
        </w:tc>
        <w:tc>
          <w:tcPr>
            <w:tcW w:w="1871" w:type="dxa"/>
          </w:tcPr>
          <w:p w:rsidR="006A524E" w:rsidRPr="00B6555E" w:rsidRDefault="006A524E" w:rsidP="0020592E">
            <w:pPr>
              <w:pStyle w:val="Default"/>
              <w:rPr>
                <w:color w:val="000000" w:themeColor="text1"/>
              </w:rPr>
            </w:pPr>
            <w:r w:rsidRPr="00B6555E">
              <w:t xml:space="preserve">Кількість створених центрів </w:t>
            </w:r>
          </w:p>
        </w:tc>
        <w:tc>
          <w:tcPr>
            <w:tcW w:w="1134" w:type="dxa"/>
          </w:tcPr>
          <w:p w:rsidR="006A524E" w:rsidRPr="00B6555E" w:rsidRDefault="006A524E"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0</w:t>
            </w:r>
          </w:p>
        </w:tc>
        <w:tc>
          <w:tcPr>
            <w:tcW w:w="992" w:type="dxa"/>
          </w:tcPr>
          <w:p w:rsidR="006A524E" w:rsidRPr="00B6555E" w:rsidRDefault="006A524E" w:rsidP="0020592E">
            <w:pPr>
              <w:jc w:val="center"/>
              <w:rPr>
                <w:rFonts w:ascii="Times New Roman" w:hAnsi="Times New Roman" w:cs="Times New Roman"/>
                <w:color w:val="000000" w:themeColor="text1"/>
                <w:sz w:val="24"/>
                <w:szCs w:val="24"/>
              </w:rPr>
            </w:pPr>
            <w:r w:rsidRPr="00B6555E">
              <w:rPr>
                <w:rFonts w:ascii="Times New Roman" w:hAnsi="Times New Roman" w:cs="Times New Roman"/>
                <w:color w:val="000000" w:themeColor="text1"/>
                <w:sz w:val="24"/>
                <w:szCs w:val="24"/>
              </w:rPr>
              <w:t>1</w:t>
            </w:r>
          </w:p>
        </w:tc>
        <w:tc>
          <w:tcPr>
            <w:tcW w:w="2694" w:type="dxa"/>
            <w:vMerge/>
          </w:tcPr>
          <w:p w:rsidR="006A524E" w:rsidRPr="00B6555E" w:rsidRDefault="006A524E" w:rsidP="0020592E">
            <w:pPr>
              <w:rPr>
                <w:rFonts w:ascii="Times New Roman" w:hAnsi="Times New Roman" w:cs="Times New Roman"/>
                <w:color w:val="000000" w:themeColor="text1"/>
                <w:sz w:val="24"/>
                <w:szCs w:val="24"/>
              </w:rPr>
            </w:pPr>
          </w:p>
        </w:tc>
      </w:tr>
    </w:tbl>
    <w:p w:rsidR="00B00AF8" w:rsidRPr="00B6555E" w:rsidRDefault="00B00AF8" w:rsidP="00B00AF8">
      <w:pPr>
        <w:pStyle w:val="a3"/>
        <w:rPr>
          <w:rFonts w:ascii="Times New Roman" w:hAnsi="Times New Roman" w:cs="Times New Roman"/>
          <w:color w:val="FF0000"/>
          <w:sz w:val="24"/>
          <w:szCs w:val="24"/>
        </w:rPr>
      </w:pPr>
    </w:p>
    <w:p w:rsidR="00B00AF8" w:rsidRDefault="00B00AF8" w:rsidP="00B00AF8">
      <w:pPr>
        <w:pStyle w:val="a3"/>
        <w:jc w:val="both"/>
        <w:rPr>
          <w:rFonts w:ascii="Times New Roman" w:hAnsi="Times New Roman" w:cs="Times New Roman"/>
          <w:sz w:val="24"/>
          <w:szCs w:val="24"/>
        </w:rPr>
      </w:pPr>
    </w:p>
    <w:p w:rsidR="00B00AF8" w:rsidRDefault="00B00AF8" w:rsidP="00B00AF8">
      <w:pPr>
        <w:pStyle w:val="a3"/>
        <w:jc w:val="both"/>
        <w:rPr>
          <w:rFonts w:ascii="Times New Roman" w:hAnsi="Times New Roman" w:cs="Times New Roman"/>
          <w:sz w:val="24"/>
          <w:szCs w:val="24"/>
        </w:rPr>
      </w:pPr>
    </w:p>
    <w:p w:rsidR="00B00AF8" w:rsidRDefault="00B00AF8" w:rsidP="00F4044D">
      <w:pPr>
        <w:pStyle w:val="a3"/>
        <w:rPr>
          <w:rFonts w:ascii="Times New Roman" w:hAnsi="Times New Roman" w:cs="Times New Roman"/>
          <w:color w:val="FF0000"/>
          <w:sz w:val="24"/>
          <w:szCs w:val="24"/>
        </w:rPr>
      </w:pPr>
    </w:p>
    <w:p w:rsidR="00B00AF8" w:rsidRDefault="00B00AF8" w:rsidP="00F4044D">
      <w:pPr>
        <w:pStyle w:val="a3"/>
        <w:rPr>
          <w:rFonts w:ascii="Times New Roman" w:hAnsi="Times New Roman" w:cs="Times New Roman"/>
          <w:color w:val="FF0000"/>
          <w:sz w:val="24"/>
          <w:szCs w:val="24"/>
        </w:rPr>
      </w:pPr>
    </w:p>
    <w:p w:rsidR="00B00AF8" w:rsidRDefault="00B00AF8" w:rsidP="00F4044D">
      <w:pPr>
        <w:pStyle w:val="a3"/>
        <w:rPr>
          <w:rFonts w:ascii="Times New Roman" w:hAnsi="Times New Roman" w:cs="Times New Roman"/>
          <w:color w:val="FF0000"/>
          <w:sz w:val="24"/>
          <w:szCs w:val="24"/>
        </w:rPr>
      </w:pPr>
    </w:p>
    <w:p w:rsidR="00B00AF8" w:rsidRDefault="00B00AF8" w:rsidP="00F4044D">
      <w:pPr>
        <w:pStyle w:val="a3"/>
        <w:rPr>
          <w:rFonts w:ascii="Times New Roman" w:hAnsi="Times New Roman" w:cs="Times New Roman"/>
          <w:color w:val="FF0000"/>
          <w:sz w:val="24"/>
          <w:szCs w:val="24"/>
        </w:rPr>
      </w:pPr>
    </w:p>
    <w:p w:rsidR="00B00AF8" w:rsidRDefault="00B00AF8" w:rsidP="00F4044D">
      <w:pPr>
        <w:pStyle w:val="a3"/>
        <w:rPr>
          <w:rFonts w:ascii="Times New Roman" w:hAnsi="Times New Roman" w:cs="Times New Roman"/>
          <w:color w:val="FF0000"/>
          <w:sz w:val="24"/>
          <w:szCs w:val="24"/>
        </w:rPr>
      </w:pPr>
    </w:p>
    <w:p w:rsidR="00B00AF8" w:rsidRDefault="00B00AF8" w:rsidP="00F4044D">
      <w:pPr>
        <w:pStyle w:val="a3"/>
        <w:rPr>
          <w:rFonts w:ascii="Times New Roman" w:hAnsi="Times New Roman" w:cs="Times New Roman"/>
          <w:color w:val="FF0000"/>
          <w:sz w:val="24"/>
          <w:szCs w:val="24"/>
        </w:rPr>
      </w:pPr>
    </w:p>
    <w:p w:rsidR="00B00AF8" w:rsidRPr="00B6555E" w:rsidRDefault="00B00AF8" w:rsidP="00F4044D">
      <w:pPr>
        <w:pStyle w:val="a3"/>
        <w:rPr>
          <w:rFonts w:ascii="Times New Roman" w:hAnsi="Times New Roman" w:cs="Times New Roman"/>
          <w:color w:val="FF0000"/>
          <w:sz w:val="24"/>
          <w:szCs w:val="24"/>
        </w:rPr>
      </w:pPr>
    </w:p>
    <w:p w:rsidR="003058DB" w:rsidRPr="00B6555E" w:rsidRDefault="003058DB" w:rsidP="00F4044D">
      <w:pPr>
        <w:pStyle w:val="a3"/>
        <w:rPr>
          <w:rFonts w:ascii="Times New Roman" w:hAnsi="Times New Roman" w:cs="Times New Roman"/>
          <w:color w:val="FF0000"/>
          <w:sz w:val="24"/>
          <w:szCs w:val="24"/>
        </w:rPr>
      </w:pPr>
    </w:p>
    <w:p w:rsidR="00B66A1C" w:rsidRPr="00B6555E" w:rsidRDefault="00F4044D" w:rsidP="00F646CA">
      <w:pPr>
        <w:pStyle w:val="a3"/>
        <w:rPr>
          <w:rFonts w:ascii="Times New Roman" w:hAnsi="Times New Roman" w:cs="Times New Roman"/>
          <w:color w:val="FF0000"/>
          <w:sz w:val="24"/>
          <w:szCs w:val="24"/>
        </w:rPr>
      </w:pPr>
      <w:r w:rsidRPr="00B6555E">
        <w:rPr>
          <w:rFonts w:ascii="Times New Roman" w:hAnsi="Times New Roman" w:cs="Times New Roman"/>
          <w:color w:val="FF0000"/>
          <w:sz w:val="24"/>
          <w:szCs w:val="24"/>
        </w:rPr>
        <w:t xml:space="preserve"> </w:t>
      </w:r>
    </w:p>
    <w:p w:rsidR="00B66A1C" w:rsidRPr="00B6555E" w:rsidRDefault="00B66A1C" w:rsidP="002B654C">
      <w:pPr>
        <w:pStyle w:val="a3"/>
        <w:jc w:val="both"/>
        <w:rPr>
          <w:rFonts w:ascii="Times New Roman" w:hAnsi="Times New Roman" w:cs="Times New Roman"/>
          <w:color w:val="FF0000"/>
          <w:sz w:val="24"/>
          <w:szCs w:val="24"/>
        </w:rPr>
      </w:pPr>
    </w:p>
    <w:sectPr w:rsidR="00B66A1C" w:rsidRPr="00B6555E" w:rsidSect="00821FBB">
      <w:pgSz w:w="11906" w:h="16838"/>
      <w:pgMar w:top="1134" w:right="1133"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BA1410"/>
    <w:multiLevelType w:val="hybridMultilevel"/>
    <w:tmpl w:val="2F2AAEC8"/>
    <w:lvl w:ilvl="0" w:tplc="B1327A40">
      <w:start w:val="1"/>
      <w:numFmt w:val="decimal"/>
      <w:lvlText w:val="%1."/>
      <w:lvlJc w:val="left"/>
      <w:pPr>
        <w:ind w:left="1495"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3B700496"/>
    <w:multiLevelType w:val="hybridMultilevel"/>
    <w:tmpl w:val="D02A7968"/>
    <w:lvl w:ilvl="0" w:tplc="84FE7F8E">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865681F"/>
    <w:multiLevelType w:val="hybridMultilevel"/>
    <w:tmpl w:val="2F2AAEC8"/>
    <w:lvl w:ilvl="0" w:tplc="B1327A40">
      <w:start w:val="1"/>
      <w:numFmt w:val="decimal"/>
      <w:lvlText w:val="%1."/>
      <w:lvlJc w:val="left"/>
      <w:pPr>
        <w:ind w:left="1495"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6606538B"/>
    <w:multiLevelType w:val="hybridMultilevel"/>
    <w:tmpl w:val="2F2AAEC8"/>
    <w:lvl w:ilvl="0" w:tplc="B1327A40">
      <w:start w:val="1"/>
      <w:numFmt w:val="decimal"/>
      <w:lvlText w:val="%1."/>
      <w:lvlJc w:val="left"/>
      <w:pPr>
        <w:ind w:left="1495"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66256DEA"/>
    <w:multiLevelType w:val="hybridMultilevel"/>
    <w:tmpl w:val="2F2AAEC8"/>
    <w:lvl w:ilvl="0" w:tplc="B1327A40">
      <w:start w:val="1"/>
      <w:numFmt w:val="decimal"/>
      <w:lvlText w:val="%1."/>
      <w:lvlJc w:val="left"/>
      <w:pPr>
        <w:ind w:left="1211"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68695DF6"/>
    <w:multiLevelType w:val="hybridMultilevel"/>
    <w:tmpl w:val="2F2AAEC8"/>
    <w:lvl w:ilvl="0" w:tplc="B1327A40">
      <w:start w:val="1"/>
      <w:numFmt w:val="decimal"/>
      <w:lvlText w:val="%1."/>
      <w:lvlJc w:val="left"/>
      <w:pPr>
        <w:ind w:left="1495"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6A2D0449"/>
    <w:multiLevelType w:val="hybridMultilevel"/>
    <w:tmpl w:val="2F2AAEC8"/>
    <w:lvl w:ilvl="0" w:tplc="B1327A40">
      <w:start w:val="1"/>
      <w:numFmt w:val="decimal"/>
      <w:lvlText w:val="%1."/>
      <w:lvlJc w:val="left"/>
      <w:pPr>
        <w:ind w:left="1495" w:hanging="360"/>
      </w:pPr>
      <w:rPr>
        <w:rFonts w:hint="default"/>
        <w:b w:val="0"/>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 w:numId="3">
    <w:abstractNumId w:val="4"/>
  </w:num>
  <w:num w:numId="4">
    <w:abstractNumId w:val="2"/>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B79"/>
    <w:rsid w:val="000022CB"/>
    <w:rsid w:val="00004459"/>
    <w:rsid w:val="00010B23"/>
    <w:rsid w:val="00010B4D"/>
    <w:rsid w:val="00011793"/>
    <w:rsid w:val="00011DA9"/>
    <w:rsid w:val="00021B67"/>
    <w:rsid w:val="00032DC5"/>
    <w:rsid w:val="0004100C"/>
    <w:rsid w:val="00045018"/>
    <w:rsid w:val="00051221"/>
    <w:rsid w:val="000523C4"/>
    <w:rsid w:val="00055905"/>
    <w:rsid w:val="00076962"/>
    <w:rsid w:val="00082A66"/>
    <w:rsid w:val="000858E6"/>
    <w:rsid w:val="00090025"/>
    <w:rsid w:val="000A7034"/>
    <w:rsid w:val="000A77E5"/>
    <w:rsid w:val="000B4784"/>
    <w:rsid w:val="000C059C"/>
    <w:rsid w:val="000C1071"/>
    <w:rsid w:val="000D2F7A"/>
    <w:rsid w:val="000E0E93"/>
    <w:rsid w:val="000E36CB"/>
    <w:rsid w:val="000F2DC0"/>
    <w:rsid w:val="000F49CE"/>
    <w:rsid w:val="00101C0D"/>
    <w:rsid w:val="0010356D"/>
    <w:rsid w:val="00110F92"/>
    <w:rsid w:val="00116D1A"/>
    <w:rsid w:val="00122398"/>
    <w:rsid w:val="00125753"/>
    <w:rsid w:val="00130F99"/>
    <w:rsid w:val="00140010"/>
    <w:rsid w:val="0014253C"/>
    <w:rsid w:val="00142708"/>
    <w:rsid w:val="00145FAD"/>
    <w:rsid w:val="00152821"/>
    <w:rsid w:val="001563D2"/>
    <w:rsid w:val="00162A7D"/>
    <w:rsid w:val="00162D89"/>
    <w:rsid w:val="001676F6"/>
    <w:rsid w:val="00175362"/>
    <w:rsid w:val="001A40D2"/>
    <w:rsid w:val="001A4691"/>
    <w:rsid w:val="001A6474"/>
    <w:rsid w:val="001A68FE"/>
    <w:rsid w:val="001B5D9A"/>
    <w:rsid w:val="001C1D09"/>
    <w:rsid w:val="001D2B83"/>
    <w:rsid w:val="001E0608"/>
    <w:rsid w:val="001E1C17"/>
    <w:rsid w:val="001E3409"/>
    <w:rsid w:val="001E45FD"/>
    <w:rsid w:val="001E4E66"/>
    <w:rsid w:val="001F28F3"/>
    <w:rsid w:val="0020083E"/>
    <w:rsid w:val="00200BDC"/>
    <w:rsid w:val="0020536F"/>
    <w:rsid w:val="0020592E"/>
    <w:rsid w:val="00220A45"/>
    <w:rsid w:val="0023034B"/>
    <w:rsid w:val="00233B8D"/>
    <w:rsid w:val="00234E38"/>
    <w:rsid w:val="00243B50"/>
    <w:rsid w:val="00243D32"/>
    <w:rsid w:val="00246AC5"/>
    <w:rsid w:val="002529E5"/>
    <w:rsid w:val="00253151"/>
    <w:rsid w:val="00255C0B"/>
    <w:rsid w:val="00262076"/>
    <w:rsid w:val="00264DD0"/>
    <w:rsid w:val="002653ED"/>
    <w:rsid w:val="002708FC"/>
    <w:rsid w:val="002840A0"/>
    <w:rsid w:val="00294342"/>
    <w:rsid w:val="002963FD"/>
    <w:rsid w:val="002A19B0"/>
    <w:rsid w:val="002A653B"/>
    <w:rsid w:val="002B061A"/>
    <w:rsid w:val="002B0B7E"/>
    <w:rsid w:val="002B3B61"/>
    <w:rsid w:val="002B59A3"/>
    <w:rsid w:val="002B654C"/>
    <w:rsid w:val="002C14A2"/>
    <w:rsid w:val="002C261F"/>
    <w:rsid w:val="002D6BAE"/>
    <w:rsid w:val="002E1092"/>
    <w:rsid w:val="002E2C98"/>
    <w:rsid w:val="002F2244"/>
    <w:rsid w:val="002F34B1"/>
    <w:rsid w:val="003058DB"/>
    <w:rsid w:val="00306E34"/>
    <w:rsid w:val="00310885"/>
    <w:rsid w:val="00311BD2"/>
    <w:rsid w:val="003135FE"/>
    <w:rsid w:val="003140D7"/>
    <w:rsid w:val="003146A1"/>
    <w:rsid w:val="00317920"/>
    <w:rsid w:val="00320AE2"/>
    <w:rsid w:val="00321DE4"/>
    <w:rsid w:val="003272AE"/>
    <w:rsid w:val="003354AA"/>
    <w:rsid w:val="00344495"/>
    <w:rsid w:val="00352EEB"/>
    <w:rsid w:val="00356871"/>
    <w:rsid w:val="00356D12"/>
    <w:rsid w:val="0036140E"/>
    <w:rsid w:val="00363013"/>
    <w:rsid w:val="00366609"/>
    <w:rsid w:val="00367C0F"/>
    <w:rsid w:val="00367C76"/>
    <w:rsid w:val="003862BE"/>
    <w:rsid w:val="00387C9A"/>
    <w:rsid w:val="00397FCB"/>
    <w:rsid w:val="003A08F0"/>
    <w:rsid w:val="003A77AF"/>
    <w:rsid w:val="003B0C61"/>
    <w:rsid w:val="003B3C9C"/>
    <w:rsid w:val="003C0388"/>
    <w:rsid w:val="003C390E"/>
    <w:rsid w:val="003C3FD1"/>
    <w:rsid w:val="003C5CA0"/>
    <w:rsid w:val="003E3AF6"/>
    <w:rsid w:val="003F3E2D"/>
    <w:rsid w:val="003F4C12"/>
    <w:rsid w:val="00400EEB"/>
    <w:rsid w:val="0040430B"/>
    <w:rsid w:val="00410668"/>
    <w:rsid w:val="00411FE7"/>
    <w:rsid w:val="00412ACB"/>
    <w:rsid w:val="004131F0"/>
    <w:rsid w:val="00422605"/>
    <w:rsid w:val="0043516E"/>
    <w:rsid w:val="004374F1"/>
    <w:rsid w:val="00440EB2"/>
    <w:rsid w:val="00441682"/>
    <w:rsid w:val="004473C8"/>
    <w:rsid w:val="004527F2"/>
    <w:rsid w:val="00452AF7"/>
    <w:rsid w:val="00456BDA"/>
    <w:rsid w:val="00460981"/>
    <w:rsid w:val="00462798"/>
    <w:rsid w:val="004627FA"/>
    <w:rsid w:val="004674F2"/>
    <w:rsid w:val="00472334"/>
    <w:rsid w:val="0047255D"/>
    <w:rsid w:val="00483D46"/>
    <w:rsid w:val="00487695"/>
    <w:rsid w:val="00491AAC"/>
    <w:rsid w:val="00493D2D"/>
    <w:rsid w:val="004A2FF6"/>
    <w:rsid w:val="004B14D5"/>
    <w:rsid w:val="004B22BF"/>
    <w:rsid w:val="004B5E09"/>
    <w:rsid w:val="004C415B"/>
    <w:rsid w:val="004C7CF8"/>
    <w:rsid w:val="004D5B1C"/>
    <w:rsid w:val="004E1389"/>
    <w:rsid w:val="004E43A0"/>
    <w:rsid w:val="004F1FAE"/>
    <w:rsid w:val="00504F6B"/>
    <w:rsid w:val="0050680F"/>
    <w:rsid w:val="00513EF2"/>
    <w:rsid w:val="00514135"/>
    <w:rsid w:val="005163B9"/>
    <w:rsid w:val="00522912"/>
    <w:rsid w:val="00526A1B"/>
    <w:rsid w:val="005340C5"/>
    <w:rsid w:val="00536138"/>
    <w:rsid w:val="00536879"/>
    <w:rsid w:val="005433F9"/>
    <w:rsid w:val="0055483A"/>
    <w:rsid w:val="005557ED"/>
    <w:rsid w:val="00560121"/>
    <w:rsid w:val="005720C9"/>
    <w:rsid w:val="00575A4B"/>
    <w:rsid w:val="005831CB"/>
    <w:rsid w:val="00584417"/>
    <w:rsid w:val="005852B6"/>
    <w:rsid w:val="0059459E"/>
    <w:rsid w:val="005A5B72"/>
    <w:rsid w:val="005B7164"/>
    <w:rsid w:val="005C3615"/>
    <w:rsid w:val="005C5177"/>
    <w:rsid w:val="005C6F63"/>
    <w:rsid w:val="005D2D4F"/>
    <w:rsid w:val="005D40E6"/>
    <w:rsid w:val="005D4C7D"/>
    <w:rsid w:val="005D4D7E"/>
    <w:rsid w:val="005D61D1"/>
    <w:rsid w:val="005E304A"/>
    <w:rsid w:val="005E6FD2"/>
    <w:rsid w:val="005F2C54"/>
    <w:rsid w:val="005F4894"/>
    <w:rsid w:val="006062CF"/>
    <w:rsid w:val="00607F4C"/>
    <w:rsid w:val="00614278"/>
    <w:rsid w:val="0061487B"/>
    <w:rsid w:val="006219A2"/>
    <w:rsid w:val="0062573A"/>
    <w:rsid w:val="006347E3"/>
    <w:rsid w:val="00643C70"/>
    <w:rsid w:val="00647489"/>
    <w:rsid w:val="00653B13"/>
    <w:rsid w:val="006568CA"/>
    <w:rsid w:val="00660CB2"/>
    <w:rsid w:val="0066472F"/>
    <w:rsid w:val="00667C90"/>
    <w:rsid w:val="00676F76"/>
    <w:rsid w:val="00680CB0"/>
    <w:rsid w:val="00682483"/>
    <w:rsid w:val="006A524E"/>
    <w:rsid w:val="006B0580"/>
    <w:rsid w:val="006B59EB"/>
    <w:rsid w:val="006D23A5"/>
    <w:rsid w:val="006D3F01"/>
    <w:rsid w:val="006D73E1"/>
    <w:rsid w:val="006E0682"/>
    <w:rsid w:val="0070241E"/>
    <w:rsid w:val="00703931"/>
    <w:rsid w:val="007040A3"/>
    <w:rsid w:val="007120D2"/>
    <w:rsid w:val="007162F1"/>
    <w:rsid w:val="00734B44"/>
    <w:rsid w:val="00753371"/>
    <w:rsid w:val="007611FE"/>
    <w:rsid w:val="00764A6D"/>
    <w:rsid w:val="00765306"/>
    <w:rsid w:val="0076647F"/>
    <w:rsid w:val="00777410"/>
    <w:rsid w:val="0078180E"/>
    <w:rsid w:val="00793DDB"/>
    <w:rsid w:val="007A031B"/>
    <w:rsid w:val="007A152B"/>
    <w:rsid w:val="007A1A6A"/>
    <w:rsid w:val="007B4E9E"/>
    <w:rsid w:val="007C2BFF"/>
    <w:rsid w:val="007C662A"/>
    <w:rsid w:val="007D2EB5"/>
    <w:rsid w:val="007D53DE"/>
    <w:rsid w:val="007E3E49"/>
    <w:rsid w:val="00802052"/>
    <w:rsid w:val="0080413D"/>
    <w:rsid w:val="0081556C"/>
    <w:rsid w:val="0082106F"/>
    <w:rsid w:val="00821FBB"/>
    <w:rsid w:val="00826F6F"/>
    <w:rsid w:val="008310BE"/>
    <w:rsid w:val="0083300B"/>
    <w:rsid w:val="00835536"/>
    <w:rsid w:val="00837509"/>
    <w:rsid w:val="00846149"/>
    <w:rsid w:val="008512B6"/>
    <w:rsid w:val="0085136D"/>
    <w:rsid w:val="0085273C"/>
    <w:rsid w:val="00853354"/>
    <w:rsid w:val="0085684C"/>
    <w:rsid w:val="008577F6"/>
    <w:rsid w:val="00860979"/>
    <w:rsid w:val="00871382"/>
    <w:rsid w:val="00872B79"/>
    <w:rsid w:val="00873680"/>
    <w:rsid w:val="008745F6"/>
    <w:rsid w:val="0088106E"/>
    <w:rsid w:val="00885FE1"/>
    <w:rsid w:val="00891626"/>
    <w:rsid w:val="008A0394"/>
    <w:rsid w:val="008A16AF"/>
    <w:rsid w:val="008B12CE"/>
    <w:rsid w:val="008B559E"/>
    <w:rsid w:val="008C5C50"/>
    <w:rsid w:val="008D6F96"/>
    <w:rsid w:val="008E739F"/>
    <w:rsid w:val="008F18E6"/>
    <w:rsid w:val="008F5265"/>
    <w:rsid w:val="009019C1"/>
    <w:rsid w:val="009042F1"/>
    <w:rsid w:val="00904E80"/>
    <w:rsid w:val="00911F23"/>
    <w:rsid w:val="00914809"/>
    <w:rsid w:val="0091482E"/>
    <w:rsid w:val="009153A9"/>
    <w:rsid w:val="00915C5D"/>
    <w:rsid w:val="00927726"/>
    <w:rsid w:val="00933822"/>
    <w:rsid w:val="0093618E"/>
    <w:rsid w:val="00944549"/>
    <w:rsid w:val="00947ABA"/>
    <w:rsid w:val="00954339"/>
    <w:rsid w:val="00960E3A"/>
    <w:rsid w:val="00964570"/>
    <w:rsid w:val="00964599"/>
    <w:rsid w:val="00970F35"/>
    <w:rsid w:val="00973E00"/>
    <w:rsid w:val="0097774F"/>
    <w:rsid w:val="00986099"/>
    <w:rsid w:val="00992FAB"/>
    <w:rsid w:val="0099789F"/>
    <w:rsid w:val="009A7EF8"/>
    <w:rsid w:val="009C048C"/>
    <w:rsid w:val="009C083C"/>
    <w:rsid w:val="009C1B4D"/>
    <w:rsid w:val="009C40CC"/>
    <w:rsid w:val="009C682F"/>
    <w:rsid w:val="009D04F3"/>
    <w:rsid w:val="009D076B"/>
    <w:rsid w:val="009D4174"/>
    <w:rsid w:val="009E4F06"/>
    <w:rsid w:val="009F1363"/>
    <w:rsid w:val="009F39E8"/>
    <w:rsid w:val="009F3E3B"/>
    <w:rsid w:val="009F66A7"/>
    <w:rsid w:val="009F76E6"/>
    <w:rsid w:val="009F79E8"/>
    <w:rsid w:val="00A268EC"/>
    <w:rsid w:val="00A33D8C"/>
    <w:rsid w:val="00A362E4"/>
    <w:rsid w:val="00A428C2"/>
    <w:rsid w:val="00A42FEC"/>
    <w:rsid w:val="00A468F0"/>
    <w:rsid w:val="00A643DC"/>
    <w:rsid w:val="00A701A4"/>
    <w:rsid w:val="00A82864"/>
    <w:rsid w:val="00A92031"/>
    <w:rsid w:val="00A9559A"/>
    <w:rsid w:val="00A971A8"/>
    <w:rsid w:val="00A9760C"/>
    <w:rsid w:val="00AA299D"/>
    <w:rsid w:val="00AA3A8F"/>
    <w:rsid w:val="00AA404C"/>
    <w:rsid w:val="00AA55EB"/>
    <w:rsid w:val="00AB13B2"/>
    <w:rsid w:val="00AC77C8"/>
    <w:rsid w:val="00AD1423"/>
    <w:rsid w:val="00AD4165"/>
    <w:rsid w:val="00AD7C73"/>
    <w:rsid w:val="00AE7C22"/>
    <w:rsid w:val="00B00AF8"/>
    <w:rsid w:val="00B2108F"/>
    <w:rsid w:val="00B21A6C"/>
    <w:rsid w:val="00B24562"/>
    <w:rsid w:val="00B34AAD"/>
    <w:rsid w:val="00B34FF3"/>
    <w:rsid w:val="00B35097"/>
    <w:rsid w:val="00B42036"/>
    <w:rsid w:val="00B43286"/>
    <w:rsid w:val="00B43EB7"/>
    <w:rsid w:val="00B47F33"/>
    <w:rsid w:val="00B654AF"/>
    <w:rsid w:val="00B6555E"/>
    <w:rsid w:val="00B66A1C"/>
    <w:rsid w:val="00B738AB"/>
    <w:rsid w:val="00B754B4"/>
    <w:rsid w:val="00B845A3"/>
    <w:rsid w:val="00B876B7"/>
    <w:rsid w:val="00B936DB"/>
    <w:rsid w:val="00B96348"/>
    <w:rsid w:val="00B9708E"/>
    <w:rsid w:val="00BA5DEE"/>
    <w:rsid w:val="00BB75B5"/>
    <w:rsid w:val="00BC5D1C"/>
    <w:rsid w:val="00BC6776"/>
    <w:rsid w:val="00BE2AC4"/>
    <w:rsid w:val="00BF1B33"/>
    <w:rsid w:val="00C00D1E"/>
    <w:rsid w:val="00C05CD8"/>
    <w:rsid w:val="00C14455"/>
    <w:rsid w:val="00C207A0"/>
    <w:rsid w:val="00C310D9"/>
    <w:rsid w:val="00C313DB"/>
    <w:rsid w:val="00C41076"/>
    <w:rsid w:val="00C43A89"/>
    <w:rsid w:val="00C461E6"/>
    <w:rsid w:val="00C56C67"/>
    <w:rsid w:val="00C668E5"/>
    <w:rsid w:val="00C66C1A"/>
    <w:rsid w:val="00C673A6"/>
    <w:rsid w:val="00C724D9"/>
    <w:rsid w:val="00C73177"/>
    <w:rsid w:val="00C74DAC"/>
    <w:rsid w:val="00C76E8D"/>
    <w:rsid w:val="00CA1BA6"/>
    <w:rsid w:val="00CA3B0B"/>
    <w:rsid w:val="00CA72E8"/>
    <w:rsid w:val="00CB7D9B"/>
    <w:rsid w:val="00CC7530"/>
    <w:rsid w:val="00CC78AB"/>
    <w:rsid w:val="00CD1537"/>
    <w:rsid w:val="00CD73FC"/>
    <w:rsid w:val="00CE096B"/>
    <w:rsid w:val="00CE58BE"/>
    <w:rsid w:val="00CE6EEE"/>
    <w:rsid w:val="00CF36D7"/>
    <w:rsid w:val="00CF4FA5"/>
    <w:rsid w:val="00D1074C"/>
    <w:rsid w:val="00D13E20"/>
    <w:rsid w:val="00D146E1"/>
    <w:rsid w:val="00D343B5"/>
    <w:rsid w:val="00D34A61"/>
    <w:rsid w:val="00D75F64"/>
    <w:rsid w:val="00D80ABF"/>
    <w:rsid w:val="00D9268C"/>
    <w:rsid w:val="00DA012A"/>
    <w:rsid w:val="00DB3208"/>
    <w:rsid w:val="00DC3D1C"/>
    <w:rsid w:val="00DD1050"/>
    <w:rsid w:val="00DD3B91"/>
    <w:rsid w:val="00DE3540"/>
    <w:rsid w:val="00DE3E98"/>
    <w:rsid w:val="00DE69E5"/>
    <w:rsid w:val="00DF00CC"/>
    <w:rsid w:val="00E0132C"/>
    <w:rsid w:val="00E0419B"/>
    <w:rsid w:val="00E04CF1"/>
    <w:rsid w:val="00E16F3C"/>
    <w:rsid w:val="00E31419"/>
    <w:rsid w:val="00E31F6A"/>
    <w:rsid w:val="00E4364C"/>
    <w:rsid w:val="00E4483A"/>
    <w:rsid w:val="00E47531"/>
    <w:rsid w:val="00E510F8"/>
    <w:rsid w:val="00E70011"/>
    <w:rsid w:val="00E740DC"/>
    <w:rsid w:val="00E81919"/>
    <w:rsid w:val="00E8717F"/>
    <w:rsid w:val="00E91646"/>
    <w:rsid w:val="00EA4821"/>
    <w:rsid w:val="00EA5897"/>
    <w:rsid w:val="00EB1063"/>
    <w:rsid w:val="00EB3795"/>
    <w:rsid w:val="00EB6C30"/>
    <w:rsid w:val="00EC2366"/>
    <w:rsid w:val="00EC37DC"/>
    <w:rsid w:val="00EC5D50"/>
    <w:rsid w:val="00ED44D0"/>
    <w:rsid w:val="00EE170F"/>
    <w:rsid w:val="00EE51A7"/>
    <w:rsid w:val="00EF5D81"/>
    <w:rsid w:val="00F02629"/>
    <w:rsid w:val="00F03DE3"/>
    <w:rsid w:val="00F14834"/>
    <w:rsid w:val="00F15A56"/>
    <w:rsid w:val="00F203F4"/>
    <w:rsid w:val="00F2501A"/>
    <w:rsid w:val="00F31995"/>
    <w:rsid w:val="00F37A0E"/>
    <w:rsid w:val="00F4044D"/>
    <w:rsid w:val="00F421D9"/>
    <w:rsid w:val="00F43F77"/>
    <w:rsid w:val="00F46B6C"/>
    <w:rsid w:val="00F51EE4"/>
    <w:rsid w:val="00F52790"/>
    <w:rsid w:val="00F60546"/>
    <w:rsid w:val="00F6172E"/>
    <w:rsid w:val="00F61AEB"/>
    <w:rsid w:val="00F646CA"/>
    <w:rsid w:val="00F717EB"/>
    <w:rsid w:val="00F764EB"/>
    <w:rsid w:val="00F77967"/>
    <w:rsid w:val="00F80940"/>
    <w:rsid w:val="00F9069A"/>
    <w:rsid w:val="00FB6257"/>
    <w:rsid w:val="00FD2394"/>
    <w:rsid w:val="00FD5396"/>
    <w:rsid w:val="00FD5A25"/>
    <w:rsid w:val="00FD65C3"/>
    <w:rsid w:val="00FF3737"/>
    <w:rsid w:val="00FF6C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E3B3AD-8D87-4BE8-A233-C7C918E1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6F6F"/>
    <w:pPr>
      <w:spacing w:after="0" w:line="240" w:lineRule="auto"/>
    </w:pPr>
  </w:style>
  <w:style w:type="character" w:customStyle="1" w:styleId="rvts9">
    <w:name w:val="rvts9"/>
    <w:basedOn w:val="a0"/>
    <w:rsid w:val="00826F6F"/>
  </w:style>
  <w:style w:type="character" w:customStyle="1" w:styleId="rvts37">
    <w:name w:val="rvts37"/>
    <w:basedOn w:val="a0"/>
    <w:rsid w:val="00826F6F"/>
  </w:style>
  <w:style w:type="paragraph" w:styleId="a4">
    <w:name w:val="List Paragraph"/>
    <w:basedOn w:val="a"/>
    <w:uiPriority w:val="34"/>
    <w:qFormat/>
    <w:rsid w:val="00101C0D"/>
    <w:pPr>
      <w:ind w:left="720"/>
      <w:contextualSpacing/>
    </w:pPr>
  </w:style>
  <w:style w:type="table" w:styleId="a5">
    <w:name w:val="Table Grid"/>
    <w:basedOn w:val="a1"/>
    <w:uiPriority w:val="59"/>
    <w:rsid w:val="007C66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6F7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5"/>
    <w:uiPriority w:val="59"/>
    <w:rsid w:val="003A7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20A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20AE2"/>
    <w:rPr>
      <w:rFonts w:ascii="Segoe UI" w:hAnsi="Segoe UI" w:cs="Segoe UI"/>
      <w:sz w:val="18"/>
      <w:szCs w:val="18"/>
    </w:rPr>
  </w:style>
  <w:style w:type="paragraph" w:styleId="a8">
    <w:name w:val="Normal (Web)"/>
    <w:basedOn w:val="a"/>
    <w:uiPriority w:val="99"/>
    <w:semiHidden/>
    <w:unhideWhenUsed/>
    <w:rsid w:val="00BF1B3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527216">
      <w:bodyDiv w:val="1"/>
      <w:marLeft w:val="0"/>
      <w:marRight w:val="0"/>
      <w:marTop w:val="0"/>
      <w:marBottom w:val="0"/>
      <w:divBdr>
        <w:top w:val="none" w:sz="0" w:space="0" w:color="auto"/>
        <w:left w:val="none" w:sz="0" w:space="0" w:color="auto"/>
        <w:bottom w:val="none" w:sz="0" w:space="0" w:color="auto"/>
        <w:right w:val="none" w:sz="0" w:space="0" w:color="auto"/>
      </w:divBdr>
    </w:div>
    <w:div w:id="275258336">
      <w:bodyDiv w:val="1"/>
      <w:marLeft w:val="0"/>
      <w:marRight w:val="0"/>
      <w:marTop w:val="0"/>
      <w:marBottom w:val="0"/>
      <w:divBdr>
        <w:top w:val="none" w:sz="0" w:space="0" w:color="auto"/>
        <w:left w:val="none" w:sz="0" w:space="0" w:color="auto"/>
        <w:bottom w:val="none" w:sz="0" w:space="0" w:color="auto"/>
        <w:right w:val="none" w:sz="0" w:space="0" w:color="auto"/>
      </w:divBdr>
    </w:div>
    <w:div w:id="313262530">
      <w:bodyDiv w:val="1"/>
      <w:marLeft w:val="0"/>
      <w:marRight w:val="0"/>
      <w:marTop w:val="0"/>
      <w:marBottom w:val="0"/>
      <w:divBdr>
        <w:top w:val="none" w:sz="0" w:space="0" w:color="auto"/>
        <w:left w:val="none" w:sz="0" w:space="0" w:color="auto"/>
        <w:bottom w:val="none" w:sz="0" w:space="0" w:color="auto"/>
        <w:right w:val="none" w:sz="0" w:space="0" w:color="auto"/>
      </w:divBdr>
      <w:divsChild>
        <w:div w:id="81878915">
          <w:marLeft w:val="0"/>
          <w:marRight w:val="0"/>
          <w:marTop w:val="0"/>
          <w:marBottom w:val="0"/>
          <w:divBdr>
            <w:top w:val="none" w:sz="0" w:space="0" w:color="auto"/>
            <w:left w:val="none" w:sz="0" w:space="0" w:color="auto"/>
            <w:bottom w:val="none" w:sz="0" w:space="0" w:color="auto"/>
            <w:right w:val="none" w:sz="0" w:space="0" w:color="auto"/>
          </w:divBdr>
        </w:div>
        <w:div w:id="326249035">
          <w:marLeft w:val="0"/>
          <w:marRight w:val="0"/>
          <w:marTop w:val="0"/>
          <w:marBottom w:val="0"/>
          <w:divBdr>
            <w:top w:val="none" w:sz="0" w:space="0" w:color="auto"/>
            <w:left w:val="none" w:sz="0" w:space="0" w:color="auto"/>
            <w:bottom w:val="none" w:sz="0" w:space="0" w:color="auto"/>
            <w:right w:val="none" w:sz="0" w:space="0" w:color="auto"/>
          </w:divBdr>
        </w:div>
        <w:div w:id="334961928">
          <w:marLeft w:val="0"/>
          <w:marRight w:val="0"/>
          <w:marTop w:val="0"/>
          <w:marBottom w:val="0"/>
          <w:divBdr>
            <w:top w:val="none" w:sz="0" w:space="0" w:color="auto"/>
            <w:left w:val="none" w:sz="0" w:space="0" w:color="auto"/>
            <w:bottom w:val="none" w:sz="0" w:space="0" w:color="auto"/>
            <w:right w:val="none" w:sz="0" w:space="0" w:color="auto"/>
          </w:divBdr>
        </w:div>
        <w:div w:id="473068344">
          <w:marLeft w:val="0"/>
          <w:marRight w:val="0"/>
          <w:marTop w:val="0"/>
          <w:marBottom w:val="0"/>
          <w:divBdr>
            <w:top w:val="none" w:sz="0" w:space="0" w:color="auto"/>
            <w:left w:val="none" w:sz="0" w:space="0" w:color="auto"/>
            <w:bottom w:val="none" w:sz="0" w:space="0" w:color="auto"/>
            <w:right w:val="none" w:sz="0" w:space="0" w:color="auto"/>
          </w:divBdr>
        </w:div>
        <w:div w:id="588658622">
          <w:marLeft w:val="0"/>
          <w:marRight w:val="0"/>
          <w:marTop w:val="0"/>
          <w:marBottom w:val="0"/>
          <w:divBdr>
            <w:top w:val="none" w:sz="0" w:space="0" w:color="auto"/>
            <w:left w:val="none" w:sz="0" w:space="0" w:color="auto"/>
            <w:bottom w:val="none" w:sz="0" w:space="0" w:color="auto"/>
            <w:right w:val="none" w:sz="0" w:space="0" w:color="auto"/>
          </w:divBdr>
        </w:div>
        <w:div w:id="954479768">
          <w:marLeft w:val="0"/>
          <w:marRight w:val="0"/>
          <w:marTop w:val="0"/>
          <w:marBottom w:val="0"/>
          <w:divBdr>
            <w:top w:val="none" w:sz="0" w:space="0" w:color="auto"/>
            <w:left w:val="none" w:sz="0" w:space="0" w:color="auto"/>
            <w:bottom w:val="none" w:sz="0" w:space="0" w:color="auto"/>
            <w:right w:val="none" w:sz="0" w:space="0" w:color="auto"/>
          </w:divBdr>
        </w:div>
        <w:div w:id="1176119276">
          <w:marLeft w:val="0"/>
          <w:marRight w:val="0"/>
          <w:marTop w:val="0"/>
          <w:marBottom w:val="0"/>
          <w:divBdr>
            <w:top w:val="none" w:sz="0" w:space="0" w:color="auto"/>
            <w:left w:val="none" w:sz="0" w:space="0" w:color="auto"/>
            <w:bottom w:val="none" w:sz="0" w:space="0" w:color="auto"/>
            <w:right w:val="none" w:sz="0" w:space="0" w:color="auto"/>
          </w:divBdr>
        </w:div>
        <w:div w:id="1195995243">
          <w:marLeft w:val="0"/>
          <w:marRight w:val="0"/>
          <w:marTop w:val="0"/>
          <w:marBottom w:val="0"/>
          <w:divBdr>
            <w:top w:val="none" w:sz="0" w:space="0" w:color="auto"/>
            <w:left w:val="none" w:sz="0" w:space="0" w:color="auto"/>
            <w:bottom w:val="none" w:sz="0" w:space="0" w:color="auto"/>
            <w:right w:val="none" w:sz="0" w:space="0" w:color="auto"/>
          </w:divBdr>
        </w:div>
        <w:div w:id="1213075301">
          <w:marLeft w:val="0"/>
          <w:marRight w:val="0"/>
          <w:marTop w:val="0"/>
          <w:marBottom w:val="0"/>
          <w:divBdr>
            <w:top w:val="none" w:sz="0" w:space="0" w:color="auto"/>
            <w:left w:val="none" w:sz="0" w:space="0" w:color="auto"/>
            <w:bottom w:val="none" w:sz="0" w:space="0" w:color="auto"/>
            <w:right w:val="none" w:sz="0" w:space="0" w:color="auto"/>
          </w:divBdr>
        </w:div>
        <w:div w:id="1330669962">
          <w:marLeft w:val="0"/>
          <w:marRight w:val="0"/>
          <w:marTop w:val="0"/>
          <w:marBottom w:val="0"/>
          <w:divBdr>
            <w:top w:val="none" w:sz="0" w:space="0" w:color="auto"/>
            <w:left w:val="none" w:sz="0" w:space="0" w:color="auto"/>
            <w:bottom w:val="none" w:sz="0" w:space="0" w:color="auto"/>
            <w:right w:val="none" w:sz="0" w:space="0" w:color="auto"/>
          </w:divBdr>
        </w:div>
        <w:div w:id="1534344110">
          <w:marLeft w:val="0"/>
          <w:marRight w:val="0"/>
          <w:marTop w:val="0"/>
          <w:marBottom w:val="0"/>
          <w:divBdr>
            <w:top w:val="none" w:sz="0" w:space="0" w:color="auto"/>
            <w:left w:val="none" w:sz="0" w:space="0" w:color="auto"/>
            <w:bottom w:val="none" w:sz="0" w:space="0" w:color="auto"/>
            <w:right w:val="none" w:sz="0" w:space="0" w:color="auto"/>
          </w:divBdr>
        </w:div>
        <w:div w:id="2131581456">
          <w:marLeft w:val="0"/>
          <w:marRight w:val="0"/>
          <w:marTop w:val="0"/>
          <w:marBottom w:val="0"/>
          <w:divBdr>
            <w:top w:val="none" w:sz="0" w:space="0" w:color="auto"/>
            <w:left w:val="none" w:sz="0" w:space="0" w:color="auto"/>
            <w:bottom w:val="none" w:sz="0" w:space="0" w:color="auto"/>
            <w:right w:val="none" w:sz="0" w:space="0" w:color="auto"/>
          </w:divBdr>
        </w:div>
      </w:divsChild>
    </w:div>
    <w:div w:id="349338808">
      <w:bodyDiv w:val="1"/>
      <w:marLeft w:val="0"/>
      <w:marRight w:val="0"/>
      <w:marTop w:val="0"/>
      <w:marBottom w:val="0"/>
      <w:divBdr>
        <w:top w:val="none" w:sz="0" w:space="0" w:color="auto"/>
        <w:left w:val="none" w:sz="0" w:space="0" w:color="auto"/>
        <w:bottom w:val="none" w:sz="0" w:space="0" w:color="auto"/>
        <w:right w:val="none" w:sz="0" w:space="0" w:color="auto"/>
      </w:divBdr>
    </w:div>
    <w:div w:id="361631894">
      <w:bodyDiv w:val="1"/>
      <w:marLeft w:val="0"/>
      <w:marRight w:val="0"/>
      <w:marTop w:val="0"/>
      <w:marBottom w:val="0"/>
      <w:divBdr>
        <w:top w:val="none" w:sz="0" w:space="0" w:color="auto"/>
        <w:left w:val="none" w:sz="0" w:space="0" w:color="auto"/>
        <w:bottom w:val="none" w:sz="0" w:space="0" w:color="auto"/>
        <w:right w:val="none" w:sz="0" w:space="0" w:color="auto"/>
      </w:divBdr>
    </w:div>
    <w:div w:id="443117514">
      <w:bodyDiv w:val="1"/>
      <w:marLeft w:val="0"/>
      <w:marRight w:val="0"/>
      <w:marTop w:val="0"/>
      <w:marBottom w:val="0"/>
      <w:divBdr>
        <w:top w:val="none" w:sz="0" w:space="0" w:color="auto"/>
        <w:left w:val="none" w:sz="0" w:space="0" w:color="auto"/>
        <w:bottom w:val="none" w:sz="0" w:space="0" w:color="auto"/>
        <w:right w:val="none" w:sz="0" w:space="0" w:color="auto"/>
      </w:divBdr>
    </w:div>
    <w:div w:id="504829894">
      <w:bodyDiv w:val="1"/>
      <w:marLeft w:val="0"/>
      <w:marRight w:val="0"/>
      <w:marTop w:val="0"/>
      <w:marBottom w:val="0"/>
      <w:divBdr>
        <w:top w:val="none" w:sz="0" w:space="0" w:color="auto"/>
        <w:left w:val="none" w:sz="0" w:space="0" w:color="auto"/>
        <w:bottom w:val="none" w:sz="0" w:space="0" w:color="auto"/>
        <w:right w:val="none" w:sz="0" w:space="0" w:color="auto"/>
      </w:divBdr>
    </w:div>
    <w:div w:id="906494274">
      <w:bodyDiv w:val="1"/>
      <w:marLeft w:val="0"/>
      <w:marRight w:val="0"/>
      <w:marTop w:val="0"/>
      <w:marBottom w:val="0"/>
      <w:divBdr>
        <w:top w:val="none" w:sz="0" w:space="0" w:color="auto"/>
        <w:left w:val="none" w:sz="0" w:space="0" w:color="auto"/>
        <w:bottom w:val="none" w:sz="0" w:space="0" w:color="auto"/>
        <w:right w:val="none" w:sz="0" w:space="0" w:color="auto"/>
      </w:divBdr>
    </w:div>
    <w:div w:id="1281376656">
      <w:bodyDiv w:val="1"/>
      <w:marLeft w:val="0"/>
      <w:marRight w:val="0"/>
      <w:marTop w:val="0"/>
      <w:marBottom w:val="0"/>
      <w:divBdr>
        <w:top w:val="none" w:sz="0" w:space="0" w:color="auto"/>
        <w:left w:val="none" w:sz="0" w:space="0" w:color="auto"/>
        <w:bottom w:val="none" w:sz="0" w:space="0" w:color="auto"/>
        <w:right w:val="none" w:sz="0" w:space="0" w:color="auto"/>
      </w:divBdr>
    </w:div>
    <w:div w:id="1344092787">
      <w:bodyDiv w:val="1"/>
      <w:marLeft w:val="0"/>
      <w:marRight w:val="0"/>
      <w:marTop w:val="0"/>
      <w:marBottom w:val="0"/>
      <w:divBdr>
        <w:top w:val="none" w:sz="0" w:space="0" w:color="auto"/>
        <w:left w:val="none" w:sz="0" w:space="0" w:color="auto"/>
        <w:bottom w:val="none" w:sz="0" w:space="0" w:color="auto"/>
        <w:right w:val="none" w:sz="0" w:space="0" w:color="auto"/>
      </w:divBdr>
    </w:div>
    <w:div w:id="1346403240">
      <w:bodyDiv w:val="1"/>
      <w:marLeft w:val="0"/>
      <w:marRight w:val="0"/>
      <w:marTop w:val="0"/>
      <w:marBottom w:val="0"/>
      <w:divBdr>
        <w:top w:val="none" w:sz="0" w:space="0" w:color="auto"/>
        <w:left w:val="none" w:sz="0" w:space="0" w:color="auto"/>
        <w:bottom w:val="none" w:sz="0" w:space="0" w:color="auto"/>
        <w:right w:val="none" w:sz="0" w:space="0" w:color="auto"/>
      </w:divBdr>
    </w:div>
    <w:div w:id="1402828244">
      <w:bodyDiv w:val="1"/>
      <w:marLeft w:val="0"/>
      <w:marRight w:val="0"/>
      <w:marTop w:val="0"/>
      <w:marBottom w:val="0"/>
      <w:divBdr>
        <w:top w:val="none" w:sz="0" w:space="0" w:color="auto"/>
        <w:left w:val="none" w:sz="0" w:space="0" w:color="auto"/>
        <w:bottom w:val="none" w:sz="0" w:space="0" w:color="auto"/>
        <w:right w:val="none" w:sz="0" w:space="0" w:color="auto"/>
      </w:divBdr>
    </w:div>
    <w:div w:id="1477530726">
      <w:bodyDiv w:val="1"/>
      <w:marLeft w:val="0"/>
      <w:marRight w:val="0"/>
      <w:marTop w:val="0"/>
      <w:marBottom w:val="0"/>
      <w:divBdr>
        <w:top w:val="none" w:sz="0" w:space="0" w:color="auto"/>
        <w:left w:val="none" w:sz="0" w:space="0" w:color="auto"/>
        <w:bottom w:val="none" w:sz="0" w:space="0" w:color="auto"/>
        <w:right w:val="none" w:sz="0" w:space="0" w:color="auto"/>
      </w:divBdr>
    </w:div>
    <w:div w:id="1506552938">
      <w:bodyDiv w:val="1"/>
      <w:marLeft w:val="0"/>
      <w:marRight w:val="0"/>
      <w:marTop w:val="0"/>
      <w:marBottom w:val="0"/>
      <w:divBdr>
        <w:top w:val="none" w:sz="0" w:space="0" w:color="auto"/>
        <w:left w:val="none" w:sz="0" w:space="0" w:color="auto"/>
        <w:bottom w:val="none" w:sz="0" w:space="0" w:color="auto"/>
        <w:right w:val="none" w:sz="0" w:space="0" w:color="auto"/>
      </w:divBdr>
    </w:div>
    <w:div w:id="1536575689">
      <w:bodyDiv w:val="1"/>
      <w:marLeft w:val="0"/>
      <w:marRight w:val="0"/>
      <w:marTop w:val="0"/>
      <w:marBottom w:val="0"/>
      <w:divBdr>
        <w:top w:val="none" w:sz="0" w:space="0" w:color="auto"/>
        <w:left w:val="none" w:sz="0" w:space="0" w:color="auto"/>
        <w:bottom w:val="none" w:sz="0" w:space="0" w:color="auto"/>
        <w:right w:val="none" w:sz="0" w:space="0" w:color="auto"/>
      </w:divBdr>
    </w:div>
    <w:div w:id="1572230528">
      <w:bodyDiv w:val="1"/>
      <w:marLeft w:val="0"/>
      <w:marRight w:val="0"/>
      <w:marTop w:val="0"/>
      <w:marBottom w:val="0"/>
      <w:divBdr>
        <w:top w:val="none" w:sz="0" w:space="0" w:color="auto"/>
        <w:left w:val="none" w:sz="0" w:space="0" w:color="auto"/>
        <w:bottom w:val="none" w:sz="0" w:space="0" w:color="auto"/>
        <w:right w:val="none" w:sz="0" w:space="0" w:color="auto"/>
      </w:divBdr>
    </w:div>
    <w:div w:id="1586304376">
      <w:bodyDiv w:val="1"/>
      <w:marLeft w:val="0"/>
      <w:marRight w:val="0"/>
      <w:marTop w:val="0"/>
      <w:marBottom w:val="0"/>
      <w:divBdr>
        <w:top w:val="none" w:sz="0" w:space="0" w:color="auto"/>
        <w:left w:val="none" w:sz="0" w:space="0" w:color="auto"/>
        <w:bottom w:val="none" w:sz="0" w:space="0" w:color="auto"/>
        <w:right w:val="none" w:sz="0" w:space="0" w:color="auto"/>
      </w:divBdr>
    </w:div>
    <w:div w:id="1777093744">
      <w:bodyDiv w:val="1"/>
      <w:marLeft w:val="0"/>
      <w:marRight w:val="0"/>
      <w:marTop w:val="0"/>
      <w:marBottom w:val="0"/>
      <w:divBdr>
        <w:top w:val="none" w:sz="0" w:space="0" w:color="auto"/>
        <w:left w:val="none" w:sz="0" w:space="0" w:color="auto"/>
        <w:bottom w:val="none" w:sz="0" w:space="0" w:color="auto"/>
        <w:right w:val="none" w:sz="0" w:space="0" w:color="auto"/>
      </w:divBdr>
    </w:div>
    <w:div w:id="214677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28551-C2FB-42FC-B14A-03E62E843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20121</Words>
  <Characters>11469</Characters>
  <Application>Microsoft Office Word</Application>
  <DocSecurity>0</DocSecurity>
  <Lines>95</Lines>
  <Paragraphs>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LESYA</dc:creator>
  <cp:keywords/>
  <dc:description/>
  <cp:lastModifiedBy>user13</cp:lastModifiedBy>
  <cp:revision>7</cp:revision>
  <cp:lastPrinted>2025-08-19T13:53:00Z</cp:lastPrinted>
  <dcterms:created xsi:type="dcterms:W3CDTF">2025-08-19T07:47:00Z</dcterms:created>
  <dcterms:modified xsi:type="dcterms:W3CDTF">2025-08-20T05:08:00Z</dcterms:modified>
</cp:coreProperties>
</file>